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keepLines/>
        <w:keepNext/>
        <w:rPr>
          <w:sz w:val="26"/>
          <w:szCs w:val="26"/>
        </w:rPr>
      </w:pPr>
      <w:r>
        <w:rPr>
          <w:sz w:val="22"/>
          <w:szCs w:val="22"/>
        </w:rPr>
        <w:t xml:space="preserve">Приложение №1 к Документации о закупке   </w:t>
      </w:r>
      <w:r>
        <w:rPr>
          <w:sz w:val="26"/>
          <w:szCs w:val="26"/>
        </w:rPr>
        <w:t xml:space="preserve">                                                                                                           </w:t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Технические требования на выполнение работ</w:t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</w:rPr>
        <w:t xml:space="preserve">«</w:t>
      </w:r>
      <w:r>
        <w:rPr>
          <w:rFonts w:eastAsia="Calibri"/>
          <w:b/>
          <w:bCs/>
          <w:sz w:val="26"/>
          <w:szCs w:val="26"/>
        </w:rPr>
        <w:t xml:space="preserve">ОКПД2 71.12.34.110 Оказание услуги по внесению в ЕГРН сведений по объектам недвижимости Хабаровской ТЭЦ-3 с проведением кадастровых работ</w:t>
      </w:r>
      <w:r>
        <w:rPr>
          <w:rFonts w:eastAsia="Calibri"/>
          <w:b/>
          <w:bCs/>
          <w:sz w:val="26"/>
          <w:szCs w:val="26"/>
        </w:rPr>
        <w:t xml:space="preserve">»</w:t>
      </w:r>
      <w:r>
        <w:rPr>
          <w:rFonts w:eastAsia="Calibri"/>
          <w:b/>
          <w:bCs/>
          <w:sz w:val="26"/>
          <w:szCs w:val="26"/>
          <w:lang w:eastAsia="en-US"/>
        </w:rPr>
      </w:r>
    </w:p>
    <w:p>
      <w:pPr>
        <w:jc w:val="center"/>
        <w:keepLines/>
        <w:keepNext/>
        <w:rPr>
          <w:rFonts w:eastAsia="Calibri"/>
          <w:b/>
          <w:bCs/>
          <w:sz w:val="26"/>
          <w:szCs w:val="26"/>
        </w:rPr>
      </w:pPr>
      <w:r>
        <w:rPr>
          <w:rFonts w:eastAsia="Calibri"/>
          <w:b/>
          <w:bCs/>
          <w:sz w:val="26"/>
          <w:szCs w:val="26"/>
        </w:rPr>
      </w:r>
      <w:r>
        <w:rPr>
          <w:rFonts w:eastAsia="Calibri"/>
          <w:b/>
          <w:bCs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i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Лот №</w:t>
      </w:r>
      <w:r>
        <w:rPr>
          <w:rFonts w:eastAsia="Calibri"/>
          <w:b/>
          <w:sz w:val="26"/>
          <w:szCs w:val="26"/>
        </w:rPr>
        <w:t xml:space="preserve">41022052-ЭКСП ПРОД-2026-ДГК-ХТЭЦ3</w:t>
      </w:r>
      <w:r>
        <w:rPr>
          <w:rFonts w:eastAsia="Calibri"/>
          <w:b/>
          <w:i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i/>
          <w:sz w:val="26"/>
          <w:szCs w:val="26"/>
        </w:rPr>
      </w:pPr>
      <w:r>
        <w:rPr>
          <w:rFonts w:eastAsia="Calibri"/>
          <w:b/>
          <w:i/>
          <w:sz w:val="26"/>
          <w:szCs w:val="26"/>
        </w:rPr>
      </w:r>
      <w:r>
        <w:rPr>
          <w:rFonts w:eastAsia="Calibri"/>
          <w:b/>
          <w:i/>
          <w:sz w:val="26"/>
          <w:szCs w:val="26"/>
        </w:rPr>
      </w:r>
    </w:p>
    <w:p>
      <w:pPr>
        <w:jc w:val="both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  <w:br w:type="page" w:clear="all"/>
      </w:r>
      <w:r>
        <w:rPr>
          <w:sz w:val="26"/>
          <w:szCs w:val="26"/>
        </w:rPr>
      </w:r>
    </w:p>
    <w:p>
      <w:pPr>
        <w:jc w:val="center"/>
        <w:rPr>
          <w:b/>
        </w:rPr>
      </w:pPr>
      <w:r>
        <w:rPr>
          <w:b/>
        </w:rPr>
        <w:t xml:space="preserve">СОДЕРЖАНИЕ</w:t>
      </w:r>
      <w:r>
        <w:rPr>
          <w:b/>
        </w:rPr>
      </w:r>
    </w:p>
    <w:p>
      <w:pPr>
        <w:pStyle w:val="1029"/>
        <w:tabs>
          <w:tab w:val="left" w:pos="56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pPr>
      <w:r>
        <w:rPr>
          <w:b w:val="0"/>
          <w:i/>
        </w:rPr>
        <w:fldChar w:fldCharType="begin"/>
      </w:r>
      <w:r>
        <w:rPr>
          <w:b w:val="0"/>
          <w:i/>
        </w:rPr>
        <w:instrText xml:space="preserve"> TOC \o "1-4" \h \z \u </w:instrText>
      </w:r>
      <w:r>
        <w:rPr>
          <w:b w:val="0"/>
          <w:i/>
        </w:rPr>
        <w:fldChar w:fldCharType="separate"/>
      </w:r>
      <w:hyperlink w:tooltip="#_Toc130996260" w:anchor="_Toc130996260" w:history="1">
        <w:r>
          <w:rPr>
            <w:rStyle w:val="1031"/>
          </w:rPr>
          <w:t xml:space="preserve">1.</w:t>
        </w:r>
        <w:r>
          <w:rPr>
            <w:rFonts w:asciiTheme="minorHAnsi" w:hAnsiTheme="minorHAnsi" w:eastAsiaTheme="minorEastAsia" w:cstheme="minorBidi"/>
            <w:b w:val="0"/>
            <w:bCs w:val="0"/>
            <w:sz w:val="22"/>
            <w:szCs w:val="22"/>
          </w:rPr>
          <w:tab/>
        </w:r>
        <w:r>
          <w:rPr>
            <w:rStyle w:val="1031"/>
          </w:rPr>
          <w:t xml:space="preserve">Общие сведения</w:t>
        </w:r>
        <w:r>
          <w:tab/>
        </w:r>
        <w:r>
          <w:fldChar w:fldCharType="begin"/>
        </w:r>
        <w:r>
          <w:instrText xml:space="preserve"> PAGEREF _Toc130996260 \h </w:instrText>
        </w:r>
        <w:r>
          <w:fldChar w:fldCharType="separate"/>
        </w:r>
        <w:r>
          <w:t xml:space="preserve">3</w:t>
        </w:r>
        <w:r>
          <w:fldChar w:fldCharType="end"/>
        </w:r>
      </w:hyperlink>
      <w:r/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</w:p>
    <w:p>
      <w:pPr>
        <w:pStyle w:val="1029"/>
        <w:tabs>
          <w:tab w:val="left" w:pos="560" w:leader="none"/>
        </w:tabs>
        <w:rPr>
          <w:rStyle w:val="1031"/>
          <w:b w:val="0"/>
          <w:bCs w:val="0"/>
          <w:color w:val="000000" w:themeColor="text1"/>
          <w:u w:val="none"/>
        </w:rPr>
      </w:pPr>
      <w:r>
        <w:rPr>
          <w:b w:val="0"/>
          <w:bCs w:val="0"/>
          <w:color w:val="000000" w:themeColor="text1"/>
        </w:rPr>
        <w:t xml:space="preserve">    </w:t>
      </w:r>
      <w:r>
        <w:rPr>
          <w:rStyle w:val="1031"/>
          <w:b w:val="0"/>
          <w:bCs w:val="0"/>
          <w:color w:val="000000" w:themeColor="text1"/>
          <w:u w:val="none"/>
        </w:rPr>
        <w:t xml:space="preserve">    </w:t>
      </w:r>
      <w:hyperlink w:tooltip="#_Toc130996261" w:anchor="_Toc130996261" w:history="1">
        <w:r>
          <w:rPr>
            <w:rStyle w:val="1031"/>
            <w:iCs/>
          </w:rPr>
          <w:t xml:space="preserve">1.1.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1031"/>
          </w:rPr>
          <w:t xml:space="preserve">Наименование закупаемой продукции</w:t>
        </w:r>
        <w:r>
          <w:tab/>
        </w:r>
        <w:r>
          <w:fldChar w:fldCharType="begin"/>
        </w:r>
        <w:r>
          <w:instrText xml:space="preserve"> PAGEREF _Toc130996261 \h </w:instrText>
        </w:r>
        <w:r>
          <w:fldChar w:fldCharType="separate"/>
        </w:r>
        <w:r>
          <w:t xml:space="preserve">3</w:t>
        </w:r>
        <w:r>
          <w:fldChar w:fldCharType="end"/>
        </w:r>
      </w:hyperlink>
      <w:r/>
      <w:r>
        <w:rPr>
          <w:rStyle w:val="1031"/>
          <w:b w:val="0"/>
          <w:bCs w:val="0"/>
          <w:color w:val="000000" w:themeColor="text1"/>
          <w:u w:val="none"/>
        </w:rPr>
      </w:r>
    </w:p>
    <w:p>
      <w:pPr>
        <w:pStyle w:val="1029"/>
        <w:tabs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pPr>
      <w:r/>
      <w:hyperlink w:tooltip="#_Toc130996262" w:anchor="_Toc130996262" w:history="1">
        <w:r>
          <w:rPr>
            <w:rStyle w:val="1031"/>
          </w:rPr>
          <w:t xml:space="preserve">Таблица 1. Перечень объектов заказчика</w:t>
        </w:r>
        <w:r>
          <w:tab/>
        </w:r>
        <w:r>
          <w:fldChar w:fldCharType="begin"/>
        </w:r>
        <w:r>
          <w:instrText xml:space="preserve"> PAGEREF _Toc130996262 \h </w:instrText>
        </w:r>
        <w:r>
          <w:fldChar w:fldCharType="separate"/>
        </w:r>
        <w:r>
          <w:t xml:space="preserve">3</w:t>
        </w:r>
        <w:r>
          <w:fldChar w:fldCharType="end"/>
        </w:r>
      </w:hyperlink>
      <w:r/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</w:p>
    <w:p>
      <w:pPr>
        <w:pStyle w:val="1042"/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30996263" w:anchor="_Toc130996263" w:history="1">
        <w:r>
          <w:rPr>
            <w:rStyle w:val="1031"/>
            <w:iCs/>
          </w:rPr>
          <w:t xml:space="preserve">1.2.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1031"/>
          </w:rPr>
          <w:t xml:space="preserve">Заказчик предоставляет Исполнителю имеющиеся у него правоустанавливающие документы на объект недвижимого имущества; проектную документацию (при наличии), технический паспорт/декларацию, составленную и заверенную правообладателем объекта.</w:t>
        </w:r>
        <w:r>
          <w:tab/>
          <w:t xml:space="preserve">7</w:t>
        </w:r>
      </w:hyperlink>
      <w:r/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1042"/>
      </w:pPr>
      <w:r>
        <w:rPr>
          <w:rStyle w:val="1031"/>
          <w:color w:val="000000" w:themeColor="text1"/>
          <w:u w:val="none"/>
        </w:rPr>
        <w:t xml:space="preserve">1.3.    Цель выполнения работ......................................................................................................................................7</w:t>
      </w:r>
      <w:r/>
    </w:p>
    <w:p>
      <w:pPr>
        <w:pStyle w:val="1029"/>
        <w:tabs>
          <w:tab w:val="left" w:pos="56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pPr>
      <w:r/>
      <w:hyperlink w:tooltip="#_Toc130996264" w:anchor="_Toc130996264" w:history="1">
        <w:r>
          <w:rPr>
            <w:rStyle w:val="1031"/>
          </w:rPr>
          <w:t xml:space="preserve">2.</w:t>
        </w:r>
        <w:r>
          <w:rPr>
            <w:rFonts w:asciiTheme="minorHAnsi" w:hAnsiTheme="minorHAnsi" w:eastAsiaTheme="minorEastAsia" w:cstheme="minorBidi"/>
            <w:b w:val="0"/>
            <w:bCs w:val="0"/>
            <w:sz w:val="22"/>
            <w:szCs w:val="22"/>
          </w:rPr>
          <w:tab/>
        </w:r>
        <w:r>
          <w:rPr>
            <w:rStyle w:val="1031"/>
            <w:iCs/>
          </w:rPr>
          <w:t xml:space="preserve">Требования к продукции</w:t>
        </w:r>
        <w:r>
          <w:tab/>
          <w:t xml:space="preserve">7</w:t>
        </w:r>
      </w:hyperlink>
      <w:r/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</w:p>
    <w:p>
      <w:pPr>
        <w:pStyle w:val="1042"/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30996265" w:anchor="_Toc130996265" w:history="1">
        <w:r>
          <w:rPr>
            <w:rStyle w:val="1031"/>
            <w:iCs/>
          </w:rPr>
          <w:t xml:space="preserve">2.1.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1031"/>
          </w:rPr>
          <w:t xml:space="preserve">Требования к объемам и срокам выполнения работ</w:t>
        </w:r>
        <w:r>
          <w:tab/>
          <w:t xml:space="preserve">8</w:t>
        </w:r>
      </w:hyperlink>
      <w:r/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1030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30996266" w:anchor="_Toc130996266" w:history="1">
        <w:r>
          <w:rPr>
            <w:rStyle w:val="1031"/>
          </w:rPr>
          <w:t xml:space="preserve">2.1.1.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1031"/>
          </w:rPr>
          <w:t xml:space="preserve">Требования к перечню и объему работ</w:t>
        </w:r>
        <w:r>
          <w:t xml:space="preserve">............................................................................................................8</w:t>
        </w:r>
      </w:hyperlink>
      <w:r/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1029"/>
        <w:tabs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pPr>
      <w:r/>
      <w:hyperlink w:tooltip="#_Toc130996267" w:anchor="_Toc130996267" w:history="1">
        <w:r>
          <w:rPr>
            <w:rStyle w:val="1031"/>
            <w:rFonts w:eastAsia="Calibri"/>
          </w:rPr>
          <w:t xml:space="preserve">Таблица 2. Перечень и объем выполняемых работ</w:t>
        </w:r>
        <w:r>
          <w:tab/>
          <w:t xml:space="preserve">8</w:t>
        </w:r>
      </w:hyperlink>
      <w:r/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</w:p>
    <w:p>
      <w:pPr>
        <w:pStyle w:val="1030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30996268" w:anchor="_Toc130996268" w:history="1">
        <w:r>
          <w:rPr>
            <w:rStyle w:val="1031"/>
            <w:rFonts w:eastAsia="Calibri"/>
            <w:b/>
          </w:rPr>
          <w:t xml:space="preserve">1.1.1.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1031"/>
            <w:rFonts w:eastAsia="Calibri"/>
            <w:b/>
          </w:rPr>
          <w:t xml:space="preserve">Требования к срокам выполнения работ</w:t>
        </w:r>
        <w:r>
          <w:tab/>
          <w:t xml:space="preserve">8</w:t>
        </w:r>
      </w:hyperlink>
      <w:r/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1029"/>
        <w:tabs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pPr>
      <w:r/>
      <w:hyperlink w:tooltip="#_Toc130996269" w:anchor="_Toc130996269" w:history="1">
        <w:r>
          <w:rPr>
            <w:rStyle w:val="1031"/>
            <w:rFonts w:eastAsia="Calibri"/>
          </w:rPr>
          <w:t xml:space="preserve">Таблица 3. Требования к срокам </w:t>
        </w:r>
        <w:r>
          <w:t xml:space="preserve">выполнения работ.....................................................................8</w:t>
        </w:r>
      </w:hyperlink>
      <w:r/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</w:p>
    <w:p>
      <w:pPr>
        <w:pStyle w:val="1042"/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30996270" w:anchor="_Toc130996270" w:history="1">
        <w:r>
          <w:rPr>
            <w:rStyle w:val="1031"/>
            <w:iCs/>
          </w:rPr>
          <w:t xml:space="preserve">2.2.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1031"/>
          </w:rPr>
          <w:t xml:space="preserve">Требования к выполнению работ</w:t>
        </w:r>
        <w:r>
          <w:t xml:space="preserve">.....................................................................................................................9</w:t>
        </w:r>
      </w:hyperlink>
      <w:r/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1029"/>
        <w:tabs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pPr>
      <w:r/>
      <w:hyperlink w:tooltip="#_Toc130996271" w:anchor="_Toc130996271" w:history="1">
        <w:r>
          <w:rPr>
            <w:rStyle w:val="1031"/>
          </w:rPr>
          <w:t xml:space="preserve">Таблица 4. Требования к качеству работ</w:t>
        </w:r>
        <w:r>
          <w:tab/>
          <w:t xml:space="preserve">9</w:t>
        </w:r>
      </w:hyperlink>
      <w:r/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</w:p>
    <w:p>
      <w:pPr>
        <w:pStyle w:val="1029"/>
        <w:tabs>
          <w:tab w:val="left" w:pos="56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pPr>
      <w:r/>
      <w:hyperlink w:tooltip="#_Toc130996290" w:anchor="_Toc130996290" w:history="1">
        <w:r>
          <w:rPr>
            <w:rStyle w:val="1031"/>
          </w:rPr>
          <w:t xml:space="preserve">3.</w:t>
        </w:r>
        <w:r>
          <w:rPr>
            <w:rFonts w:asciiTheme="minorHAnsi" w:hAnsiTheme="minorHAnsi" w:eastAsiaTheme="minorEastAsia" w:cstheme="minorBidi"/>
            <w:b w:val="0"/>
            <w:bCs w:val="0"/>
            <w:sz w:val="22"/>
            <w:szCs w:val="22"/>
          </w:rPr>
          <w:tab/>
        </w:r>
        <w:r>
          <w:rPr>
            <w:rStyle w:val="1031"/>
          </w:rPr>
          <w:t xml:space="preserve">Требования к документации по ценообразованию на этапе закупки</w:t>
        </w:r>
        <w:r>
          <w:tab/>
          <w:t xml:space="preserve">1</w:t>
        </w:r>
      </w:hyperlink>
      <w:r>
        <w:t xml:space="preserve">0</w:t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</w:p>
    <w:p>
      <w:pPr>
        <w:pStyle w:val="1029"/>
        <w:tabs>
          <w:tab w:val="left" w:pos="56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pPr>
      <w:r/>
      <w:hyperlink w:tooltip="#_Toc130996291" w:anchor="_Toc130996291" w:history="1">
        <w:r>
          <w:rPr>
            <w:rStyle w:val="1031"/>
          </w:rPr>
          <w:t xml:space="preserve">4.</w:t>
        </w:r>
        <w:r>
          <w:rPr>
            <w:rFonts w:asciiTheme="minorHAnsi" w:hAnsiTheme="minorHAnsi" w:eastAsiaTheme="minorEastAsia" w:cstheme="minorBidi"/>
            <w:b w:val="0"/>
            <w:bCs w:val="0"/>
            <w:sz w:val="22"/>
            <w:szCs w:val="22"/>
          </w:rPr>
          <w:tab/>
        </w:r>
        <w:r>
          <w:rPr>
            <w:rStyle w:val="1031"/>
          </w:rPr>
          <w:t xml:space="preserve">Требования к документации по ценообразованию на этапе заключения (исполнения) договора</w:t>
        </w:r>
        <w:r>
          <w:tab/>
          <w:t xml:space="preserve">1</w:t>
        </w:r>
      </w:hyperlink>
      <w:r>
        <w:t xml:space="preserve">0</w:t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</w:p>
    <w:p>
      <w:pPr>
        <w:pStyle w:val="1029"/>
        <w:tabs>
          <w:tab w:val="left" w:pos="56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pP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</w:p>
    <w:p>
      <w:pPr>
        <w:pStyle w:val="851"/>
        <w:numPr>
          <w:ilvl w:val="0"/>
          <w:numId w:val="0"/>
        </w:numPr>
        <w:rPr>
          <w:b w:val="0"/>
          <w:i/>
        </w:rPr>
      </w:pPr>
      <w:r>
        <w:rPr>
          <w:rFonts w:eastAsia="Times New Roman" w:cs="Calibri Light (Заголовки)"/>
          <w:b w:val="0"/>
          <w:i/>
        </w:rPr>
        <w:fldChar w:fldCharType="end"/>
      </w:r>
      <w:r>
        <w:rPr>
          <w:b w:val="0"/>
          <w:i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  <w:br w:type="page" w:clear="all"/>
      </w:r>
      <w:r>
        <w:rPr>
          <w:rFonts w:eastAsia="Calibri"/>
          <w:b/>
          <w:i/>
          <w:sz w:val="24"/>
          <w:szCs w:val="24"/>
        </w:rPr>
      </w:r>
    </w:p>
    <w:p>
      <w:pPr>
        <w:pStyle w:val="850"/>
        <w:ind w:left="357" w:hanging="357"/>
        <w:jc w:val="center"/>
        <w:keepLines/>
        <w:rPr>
          <w:caps/>
        </w:rPr>
      </w:pPr>
      <w:r/>
      <w:bookmarkStart w:id="0" w:name="_Toc130996260"/>
      <w:r>
        <w:t xml:space="preserve">Общие сведения</w:t>
      </w:r>
      <w:bookmarkEnd w:id="0"/>
      <w:r/>
      <w:r>
        <w:rPr>
          <w:caps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53"/>
      </w:pPr>
      <w:r/>
      <w:bookmarkStart w:id="1" w:name="_Toc130996261"/>
      <w:r>
        <w:t xml:space="preserve">Наименование закупаемой продукции</w:t>
      </w:r>
      <w:bookmarkEnd w:id="1"/>
      <w:r/>
      <w:r/>
    </w:p>
    <w:p>
      <w:pPr>
        <w:ind w:firstLine="567"/>
        <w:jc w:val="both"/>
        <w:keepLines/>
        <w:keepNext/>
        <w:rPr>
          <w:rFonts w:eastAsia="Calibri"/>
          <w:b/>
          <w:bCs/>
          <w:sz w:val="24"/>
          <w:szCs w:val="24"/>
        </w:rPr>
      </w:pPr>
      <w:r>
        <w:rPr>
          <w:rFonts w:eastAsia="Calibri"/>
          <w:sz w:val="24"/>
          <w:szCs w:val="24"/>
        </w:rPr>
        <w:t xml:space="preserve">«</w:t>
      </w:r>
      <w:r>
        <w:rPr>
          <w:rFonts w:eastAsia="Calibri"/>
          <w:sz w:val="24"/>
          <w:szCs w:val="24"/>
        </w:rPr>
        <w:t xml:space="preserve">ОКПД2 71.12.34.110 Оказание услуги по внесению в ЕГРН сведений по объектам недвижимости Хабаровской ТЭЦ-3 с проведением кадастровых работ</w:t>
      </w:r>
      <w:r>
        <w:rPr>
          <w:rFonts w:eastAsia="Calibri"/>
          <w:sz w:val="24"/>
          <w:szCs w:val="24"/>
        </w:rPr>
        <w:t xml:space="preserve">». </w:t>
      </w:r>
      <w:bookmarkStart w:id="2" w:name="_Toc46743507"/>
      <w:r/>
      <w:r>
        <w:rPr>
          <w:rFonts w:eastAsia="Calibri"/>
          <w:b/>
          <w:bCs/>
          <w:sz w:val="24"/>
          <w:szCs w:val="24"/>
        </w:rPr>
      </w:r>
    </w:p>
    <w:p>
      <w:pPr>
        <w:pStyle w:val="850"/>
        <w:numPr>
          <w:ilvl w:val="0"/>
          <w:numId w:val="0"/>
        </w:numPr>
        <w:keepLines/>
        <w:spacing w:before="240"/>
        <w:rPr>
          <w:sz w:val="24"/>
          <w:szCs w:val="24"/>
        </w:rPr>
      </w:pPr>
      <w:r/>
      <w:bookmarkStart w:id="3" w:name="_Toc130996262"/>
      <w:r/>
      <w:bookmarkEnd w:id="2"/>
      <w:r>
        <w:rPr>
          <w:sz w:val="24"/>
          <w:szCs w:val="24"/>
        </w:rPr>
        <w:t xml:space="preserve">Таблица 1. Перечень объектов заказчика</w:t>
      </w:r>
      <w:bookmarkEnd w:id="3"/>
      <w:r/>
      <w:r>
        <w:rPr>
          <w:sz w:val="24"/>
          <w:szCs w:val="24"/>
        </w:rPr>
      </w:r>
    </w:p>
    <w:tbl>
      <w:tblPr>
        <w:tblStyle w:val="1018"/>
        <w:tblW w:w="10325" w:type="dxa"/>
        <w:tblLook w:val="04A0" w:firstRow="1" w:lastRow="0" w:firstColumn="1" w:lastColumn="0" w:noHBand="0" w:noVBand="1"/>
      </w:tblPr>
      <w:tblGrid>
        <w:gridCol w:w="696"/>
        <w:gridCol w:w="2134"/>
        <w:gridCol w:w="2985"/>
        <w:gridCol w:w="1707"/>
        <w:gridCol w:w="1207"/>
        <w:gridCol w:w="1596"/>
      </w:tblGrid>
      <w:tr>
        <w:tblPrEx/>
        <w:trPr>
          <w:trHeight w:val="464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6" w:type="dxa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№</w:t>
            </w:r>
            <w:r>
              <w:rPr>
                <w:b/>
                <w:color w:val="000000"/>
                <w:sz w:val="20"/>
              </w:rPr>
              <w:t xml:space="preserve">пп</w:t>
            </w:r>
            <w:r>
              <w:rPr>
                <w:b/>
                <w:color w:val="000000"/>
                <w:sz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20"/>
              </w:rPr>
              <w:t xml:space="preserve">Наименование Объекта</w:t>
            </w:r>
            <w:r>
              <w:rPr>
                <w:b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20"/>
              </w:rPr>
              <w:t xml:space="preserve">Кадастровый номер</w:t>
            </w:r>
            <w:r>
              <w:rPr>
                <w:b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20"/>
              </w:rPr>
              <w:t xml:space="preserve">Местоположение</w:t>
            </w:r>
            <w:r>
              <w:rPr>
                <w:b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0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20"/>
              </w:rPr>
              <w:t xml:space="preserve">Кол-во объектов, </w:t>
            </w:r>
            <w:r>
              <w:rPr>
                <w:b/>
                <w:color w:val="000000"/>
                <w:sz w:val="20"/>
              </w:rPr>
              <w:t xml:space="preserve">шт</w:t>
            </w:r>
            <w:r>
              <w:rPr>
                <w:b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20"/>
              </w:rPr>
              <w:t xml:space="preserve">Вид работ</w:t>
            </w:r>
            <w:r>
              <w:rPr>
                <w:b/>
              </w:rPr>
            </w:r>
          </w:p>
        </w:tc>
      </w:tr>
      <w:tr>
        <w:tblPrEx/>
        <w:trPr>
          <w:trHeight w:val="464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6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43"/>
              </w:num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34" w:type="dxa"/>
            <w:vAlign w:val="center"/>
            <w:textDirection w:val="lrTb"/>
            <w:noWrap w:val="false"/>
          </w:tcPr>
          <w:p>
            <w:r>
              <w:rPr>
                <w:color w:val="000000"/>
                <w:sz w:val="20"/>
              </w:rPr>
              <w:t xml:space="preserve">ЭПТК Хабаровская ТЭЦ-3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  <w:sz w:val="20"/>
              </w:rPr>
              <w:t xml:space="preserve">27:23:0000000:25330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  <w:sz w:val="20"/>
              </w:rPr>
              <w:t xml:space="preserve">г. Хабаровск, шоссе Федоровское,10 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0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  <w:sz w:val="20"/>
              </w:rPr>
              <w:t xml:space="preserve">98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  <w:sz w:val="20"/>
              </w:rPr>
              <w:t xml:space="preserve">Разукрупнение объекта</w:t>
            </w:r>
            <w:r/>
          </w:p>
        </w:tc>
      </w:tr>
      <w:tr>
        <w:tblPrEx/>
        <w:trPr>
          <w:trHeight w:val="4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6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43"/>
              </w:num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34" w:type="dxa"/>
            <w:textDirection w:val="lrTb"/>
            <w:noWrap w:val="false"/>
          </w:tcPr>
          <w:p>
            <w:r>
              <w:rPr>
                <w:color w:val="000000"/>
                <w:sz w:val="20"/>
              </w:rPr>
              <w:t xml:space="preserve">Хабаровская ТЭЦ-3. 2 очередь расширения. пусковой комплекс энергоблока № 4" в составе 18 объектов: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  <w:sz w:val="20"/>
              </w:rPr>
              <w:t xml:space="preserve">27:23:0000000:25331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  <w:sz w:val="20"/>
              </w:rPr>
              <w:t xml:space="preserve">г. Хабаровск, шоссе Федоровское,10 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0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  <w:sz w:val="20"/>
              </w:rPr>
              <w:t xml:space="preserve">18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  <w:sz w:val="20"/>
              </w:rPr>
              <w:t xml:space="preserve">Разукрупнение объекта</w:t>
            </w:r>
            <w:r/>
          </w:p>
        </w:tc>
      </w:tr>
      <w:tr>
        <w:tblPrEx/>
        <w:trPr>
          <w:trHeight w:val="754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6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43"/>
              </w:num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34" w:type="dxa"/>
            <w:vAlign w:val="bottom"/>
            <w:textDirection w:val="lrTb"/>
            <w:noWrap w:val="false"/>
          </w:tcPr>
          <w:p>
            <w:r>
              <w:rPr>
                <w:color w:val="000000"/>
                <w:sz w:val="20"/>
              </w:rPr>
              <w:t xml:space="preserve">Техперевооружение Хабаровской ТЭЦ-3 с переводом на сжигание природного газа котлоагрегата ст. № 4 Еп-670-140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  <w:sz w:val="20"/>
              </w:rPr>
              <w:t xml:space="preserve">27:23:0000000:23519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  <w:sz w:val="20"/>
              </w:rPr>
              <w:t xml:space="preserve">Хабаровский район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0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  <w:sz w:val="20"/>
              </w:rPr>
              <w:t xml:space="preserve">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  <w:sz w:val="20"/>
              </w:rPr>
              <w:t xml:space="preserve">внесение координат в ЕГРН</w:t>
            </w:r>
            <w:r/>
          </w:p>
        </w:tc>
      </w:tr>
      <w:tr>
        <w:tblPrEx/>
        <w:trPr>
          <w:trHeight w:val="929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6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43"/>
              </w:num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34" w:type="dxa"/>
            <w:textDirection w:val="lrTb"/>
            <w:noWrap w:val="false"/>
          </w:tcPr>
          <w:p>
            <w:r>
              <w:rPr>
                <w:color w:val="000000"/>
                <w:sz w:val="20"/>
              </w:rPr>
              <w:t xml:space="preserve">"Хабаровская ТЭЦ-3. Золоотвал № 2", 1-й пусковой комплекс в составе 11 объектов: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  <w:sz w:val="20"/>
              </w:rPr>
              <w:t xml:space="preserve">27:17:0329001:2044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  <w:sz w:val="20"/>
              </w:rPr>
              <w:t xml:space="preserve">Хабаровский район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0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  <w:sz w:val="20"/>
              </w:rPr>
              <w:t xml:space="preserve">11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  <w:sz w:val="20"/>
              </w:rPr>
              <w:t xml:space="preserve">Разукрупнение объекта</w:t>
            </w:r>
            <w:r/>
          </w:p>
        </w:tc>
      </w:tr>
      <w:tr>
        <w:tblPrEx/>
        <w:trPr>
          <w:trHeight w:val="929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6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43"/>
              </w:num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34" w:type="dxa"/>
            <w:vAlign w:val="center"/>
            <w:textDirection w:val="lrTb"/>
            <w:noWrap w:val="false"/>
          </w:tcPr>
          <w:p>
            <w:r>
              <w:rPr>
                <w:color w:val="000000"/>
                <w:sz w:val="20"/>
              </w:rPr>
              <w:t xml:space="preserve">"Хабаровская ТЭЦ-3, II очередь. Береговая насосная. Водозабор", 1-й пусковой комплекс.        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  <w:sz w:val="20"/>
              </w:rPr>
              <w:t xml:space="preserve">27:17:0300501:431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  <w:sz w:val="20"/>
              </w:rPr>
              <w:t xml:space="preserve">Хабаровский район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0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  <w:sz w:val="20"/>
              </w:rPr>
              <w:t xml:space="preserve">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  <w:sz w:val="20"/>
              </w:rPr>
              <w:t xml:space="preserve">внесение координат в ЕГРН</w:t>
            </w:r>
            <w:r/>
          </w:p>
        </w:tc>
      </w:tr>
      <w:tr>
        <w:tblPrEx/>
        <w:trPr>
          <w:trHeight w:val="464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6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43"/>
              </w:num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34" w:type="dxa"/>
            <w:vAlign w:val="center"/>
            <w:textDirection w:val="lrTb"/>
            <w:noWrap w:val="false"/>
          </w:tcPr>
          <w:p>
            <w:r>
              <w:rPr>
                <w:color w:val="000000"/>
                <w:sz w:val="20"/>
              </w:rPr>
              <w:t xml:space="preserve">Шкафобалонная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5" w:type="dxa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  <w:sz w:val="20"/>
              </w:rPr>
              <w:t xml:space="preserve">27:23:0000000:3630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7" w:type="dxa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  <w:sz w:val="20"/>
              </w:rPr>
              <w:t xml:space="preserve">г. Хабаровск, шоссе Федоровское,10 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0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  <w:sz w:val="20"/>
              </w:rPr>
              <w:t xml:space="preserve">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  <w:sz w:val="20"/>
              </w:rPr>
              <w:t xml:space="preserve">внесение координат в ЕГРН</w:t>
            </w:r>
            <w:r/>
          </w:p>
        </w:tc>
      </w:tr>
      <w:tr>
        <w:tblPrEx/>
        <w:trPr>
          <w:trHeight w:val="464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6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43"/>
              </w:num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34" w:type="dxa"/>
            <w:vAlign w:val="bottom"/>
            <w:textDirection w:val="lrTb"/>
            <w:noWrap w:val="false"/>
          </w:tcPr>
          <w:p>
            <w:r>
              <w:rPr>
                <w:color w:val="000000"/>
                <w:sz w:val="20"/>
              </w:rPr>
              <w:t xml:space="preserve">База УПТК 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5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27:23:0010308:207</w:t>
            </w:r>
            <w:r>
              <w:rPr>
                <w:sz w:val="20"/>
                <w:szCs w:val="20"/>
              </w:rPr>
            </w:r>
          </w:p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27:23:0010308:210</w:t>
            </w:r>
            <w:r>
              <w:rPr>
                <w:sz w:val="20"/>
                <w:szCs w:val="20"/>
              </w:rPr>
            </w:r>
          </w:p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27:23:0010308:212</w:t>
            </w:r>
            <w:r>
              <w:rPr>
                <w:sz w:val="20"/>
                <w:szCs w:val="20"/>
              </w:rPr>
            </w:r>
          </w:p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27:23:0010308:205</w:t>
            </w:r>
            <w:r>
              <w:rPr>
                <w:sz w:val="20"/>
                <w:szCs w:val="20"/>
              </w:rPr>
            </w:r>
          </w:p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27:23:0010308:208</w:t>
            </w:r>
            <w:r>
              <w:rPr>
                <w:sz w:val="20"/>
                <w:szCs w:val="20"/>
              </w:rPr>
            </w:r>
          </w:p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27:23:0010308:201</w:t>
            </w:r>
            <w:r>
              <w:rPr>
                <w:sz w:val="20"/>
                <w:szCs w:val="20"/>
              </w:rPr>
            </w:r>
          </w:p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27:23:0010308:209</w:t>
            </w:r>
            <w:r>
              <w:rPr>
                <w:sz w:val="20"/>
                <w:szCs w:val="20"/>
              </w:rPr>
            </w:r>
          </w:p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27:23:0010308:204</w:t>
            </w:r>
            <w:r>
              <w:rPr>
                <w:sz w:val="20"/>
                <w:szCs w:val="20"/>
              </w:rPr>
            </w:r>
          </w:p>
          <w:p>
            <w:pPr>
              <w:jc w:val="center"/>
            </w:pPr>
            <w:r>
              <w:rPr>
                <w:sz w:val="20"/>
                <w:szCs w:val="20"/>
              </w:rPr>
              <w:t xml:space="preserve">27:23:0010308:206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7" w:type="dxa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  <w:sz w:val="20"/>
              </w:rPr>
              <w:t xml:space="preserve">г. Хабаровск, шоссе Федоровское,14а 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0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  <w:sz w:val="20"/>
              </w:rPr>
              <w:t xml:space="preserve">9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  <w:sz w:val="20"/>
              </w:rPr>
              <w:t xml:space="preserve">внесение координат в ЕГРН</w:t>
            </w:r>
            <w:r/>
          </w:p>
        </w:tc>
      </w:tr>
    </w:tbl>
    <w:p>
      <w:r/>
      <w:r/>
    </w:p>
    <w:p>
      <w:pPr>
        <w:pStyle w:val="853"/>
        <w:ind w:left="0" w:firstLine="0"/>
        <w:jc w:val="both"/>
        <w:rPr>
          <w:b w:val="0"/>
        </w:rPr>
      </w:pPr>
      <w:r/>
      <w:bookmarkStart w:id="4" w:name="_Toc130996263"/>
      <w:r/>
      <w:bookmarkStart w:id="5" w:name="_Toc54643701"/>
      <w:r/>
      <w:bookmarkStart w:id="6" w:name="_Toc50125126"/>
      <w:r/>
      <w:bookmarkStart w:id="7" w:name="_Toc46743510"/>
      <w:r>
        <w:rPr>
          <w:b w:val="0"/>
        </w:rPr>
        <w:t xml:space="preserve">Заказчик предоставляет Исполнителю имеющиеся у него правоустанавливающие документы на объект недвижимого имущества; проектную документацию (при наличии), технический паспорт/декларацию, составленную и заверенную правообладателем объекта.</w:t>
      </w:r>
      <w:bookmarkEnd w:id="4"/>
      <w:r/>
      <w:r>
        <w:rPr>
          <w:b w:val="0"/>
        </w:rPr>
      </w:r>
    </w:p>
    <w:p>
      <w:r/>
      <w:r/>
    </w:p>
    <w:p>
      <w:pPr>
        <w:pStyle w:val="850"/>
        <w:ind w:left="357" w:hanging="357"/>
        <w:jc w:val="center"/>
        <w:keepLines/>
        <w:rPr>
          <w:iCs/>
        </w:rPr>
      </w:pPr>
      <w:r/>
      <w:bookmarkStart w:id="8" w:name="_Toc51339693"/>
      <w:r/>
      <w:bookmarkStart w:id="9" w:name="_Toc130996264"/>
      <w:r/>
      <w:bookmarkEnd w:id="5"/>
      <w:r>
        <w:rPr>
          <w:iCs/>
        </w:rPr>
        <w:t xml:space="preserve">Требования к продукции</w:t>
      </w:r>
      <w:bookmarkEnd w:id="8"/>
      <w:r/>
      <w:bookmarkEnd w:id="9"/>
      <w:r/>
      <w:r>
        <w:rPr>
          <w:iCs/>
        </w:rPr>
      </w:r>
    </w:p>
    <w:p>
      <w:pPr>
        <w:ind w:firstLine="709"/>
        <w:jc w:val="both"/>
        <w:tabs>
          <w:tab w:val="left" w:pos="68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Работы выполняются с учетом требований нормативно-технических и нормативно-правовых документов (актов) в том числе:</w:t>
      </w:r>
      <w:r>
        <w:rPr>
          <w:sz w:val="24"/>
          <w:szCs w:val="24"/>
        </w:rPr>
      </w:r>
    </w:p>
    <w:p>
      <w:pPr>
        <w:numPr>
          <w:ilvl w:val="0"/>
          <w:numId w:val="32"/>
        </w:numPr>
        <w:jc w:val="both"/>
        <w:tabs>
          <w:tab w:val="left" w:pos="68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Инженерно-геодезические изыскания для строительства (СП 11-104-97) (ред. от 30.05.2022).</w:t>
      </w:r>
      <w:r>
        <w:rPr>
          <w:sz w:val="24"/>
          <w:szCs w:val="24"/>
        </w:rPr>
      </w:r>
    </w:p>
    <w:p>
      <w:pPr>
        <w:numPr>
          <w:ilvl w:val="0"/>
          <w:numId w:val="32"/>
        </w:numPr>
        <w:jc w:val="both"/>
        <w:tabs>
          <w:tab w:val="left" w:pos="686" w:leader="none"/>
        </w:tabs>
        <w:rPr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t xml:space="preserve">Федеральный закон от 24.07.2007 N 221-ФЗ (ред. от 31.07.2025) "О кадастровой деятельности" (с изм. и доп., вступ. в силу с 01.01.2026)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numPr>
          <w:ilvl w:val="0"/>
          <w:numId w:val="32"/>
        </w:numPr>
        <w:jc w:val="both"/>
        <w:tabs>
          <w:tab w:val="left" w:pos="68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Федеральный закон от 13.07.2015 N 218-ФЗ (ред. от 28.12.2025) "О государственной регистрации недвижимости" (с изм. и доп., вступ. в силу с 08.01.2026).</w:t>
      </w:r>
      <w:r>
        <w:rPr>
          <w:sz w:val="24"/>
          <w:szCs w:val="24"/>
        </w:rPr>
      </w:r>
    </w:p>
    <w:p>
      <w:pPr>
        <w:numPr>
          <w:ilvl w:val="0"/>
          <w:numId w:val="32"/>
        </w:numPr>
        <w:jc w:val="both"/>
        <w:tabs>
          <w:tab w:val="left" w:pos="68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Приказ </w:t>
      </w:r>
      <w:r>
        <w:rPr>
          <w:sz w:val="24"/>
          <w:szCs w:val="24"/>
        </w:rPr>
        <w:t xml:space="preserve">Росреестра</w:t>
      </w:r>
      <w:r>
        <w:rPr>
          <w:sz w:val="24"/>
          <w:szCs w:val="24"/>
        </w:rPr>
        <w:t xml:space="preserve"> от 04.03.2022 N П/0072 (ред. от 01.04.2024) "Об утверждении формы декларации об объекте недвижимости, требований к ее подготовке, состава содержащихся в ней сведений" (Зарегистрировано в Минюсте России 04.04.2022 N 68048).</w:t>
      </w:r>
      <w:r>
        <w:rPr>
          <w:sz w:val="24"/>
          <w:szCs w:val="24"/>
        </w:rPr>
      </w:r>
    </w:p>
    <w:p>
      <w:pPr>
        <w:pStyle w:val="1061"/>
        <w:numPr>
          <w:ilvl w:val="0"/>
          <w:numId w:val="32"/>
        </w:numPr>
        <w:jc w:val="both"/>
      </w:pPr>
      <w:r>
        <w:rPr>
          <w:rFonts w:eastAsia="Times New Roman"/>
        </w:rPr>
        <w:t xml:space="preserve">Приказ </w:t>
      </w:r>
      <w:r>
        <w:rPr>
          <w:rFonts w:eastAsia="Times New Roman"/>
        </w:rPr>
        <w:t xml:space="preserve">Росреестра</w:t>
      </w:r>
      <w:r>
        <w:rPr>
          <w:rFonts w:eastAsia="Times New Roman"/>
        </w:rPr>
        <w:t xml:space="preserve"> от 24.05.2021 N П/0217 "Об установлении формы и состава сведений акта обследования, а также требований к его подготовке" (Зарегистрировано в Минюсте России 09.09.2021 N 64961).</w:t>
      </w:r>
      <w:r/>
    </w:p>
    <w:p>
      <w:pPr>
        <w:pStyle w:val="1061"/>
        <w:numPr>
          <w:ilvl w:val="0"/>
          <w:numId w:val="32"/>
        </w:numPr>
        <w:jc w:val="both"/>
      </w:pPr>
      <w:r>
        <w:rPr>
          <w:rFonts w:eastAsia="Times New Roman"/>
        </w:rPr>
        <w:t xml:space="preserve">Приказ </w:t>
      </w:r>
      <w:r>
        <w:rPr>
          <w:rFonts w:eastAsia="Times New Roman"/>
        </w:rPr>
        <w:t xml:space="preserve">Росреестра</w:t>
      </w:r>
      <w:r>
        <w:rPr>
          <w:rFonts w:eastAsia="Times New Roman"/>
        </w:rPr>
        <w:t xml:space="preserve"> от 15.03.2022 N П/0082 "Об установлении формы технического плана, требований к его подготовке и состава содержащихся в нем сведений" (Зарегистрировано в Минюсте России от 04.04.2022 N 68051).</w:t>
      </w:r>
      <w:r/>
    </w:p>
    <w:p>
      <w:pPr>
        <w:pStyle w:val="853"/>
        <w:numPr>
          <w:ilvl w:val="0"/>
          <w:numId w:val="0"/>
        </w:numPr>
      </w:pPr>
      <w:r>
        <w:t xml:space="preserve">1.3. Цель выполнения работ</w:t>
      </w:r>
      <w:r/>
    </w:p>
    <w:p>
      <w:pPr>
        <w:ind w:firstLine="567"/>
        <w:jc w:val="both"/>
        <w:rPr>
          <w:sz w:val="24"/>
          <w:szCs w:val="24"/>
        </w:rPr>
      </w:pPr>
      <w:r/>
      <w:bookmarkStart w:id="10" w:name="undefined"/>
      <w:r/>
      <w:bookmarkEnd w:id="10"/>
      <w:r>
        <w:rPr>
          <w:sz w:val="24"/>
          <w:szCs w:val="24"/>
        </w:rPr>
        <w:t xml:space="preserve">Внесение в ЕГРН характерных точек (координат) объектов недвижимости для установления связи с земельным участком, в соответствии с требованиями законодательства.</w:t>
      </w:r>
      <w:r>
        <w:rPr>
          <w:sz w:val="24"/>
          <w:szCs w:val="24"/>
        </w:rPr>
      </w:r>
    </w:p>
    <w:p>
      <w:pPr>
        <w:jc w:val="both"/>
        <w:rPr>
          <w:bCs/>
          <w:i/>
        </w:rPr>
      </w:pPr>
      <w:r>
        <w:rPr>
          <w:bCs/>
          <w:i/>
        </w:rPr>
      </w:r>
      <w:r>
        <w:rPr>
          <w:bCs/>
          <w:i/>
        </w:rPr>
      </w:r>
    </w:p>
    <w:p>
      <w:pPr>
        <w:pStyle w:val="853"/>
      </w:pPr>
      <w:r>
        <w:t xml:space="preserve">Требования к объемам и срокам выполнения работ</w:t>
      </w:r>
      <w:r/>
    </w:p>
    <w:p>
      <w:pPr>
        <w:pStyle w:val="852"/>
      </w:pPr>
      <w:r>
        <w:t xml:space="preserve">Требования к перечню и объему работ</w:t>
      </w:r>
      <w:r/>
    </w:p>
    <w:p>
      <w:pPr>
        <w:pStyle w:val="852"/>
      </w:pPr>
      <w:r/>
      <w:bookmarkStart w:id="11" w:name="_Toc51339695"/>
      <w:r/>
      <w:bookmarkStart w:id="12" w:name="_Toc46743511"/>
      <w:r/>
      <w:bookmarkStart w:id="13" w:name="_Toc50125131"/>
      <w:r/>
      <w:bookmarkStart w:id="14" w:name="_Toc51339698"/>
      <w:r/>
      <w:bookmarkEnd w:id="6"/>
      <w:r/>
      <w:bookmarkEnd w:id="7"/>
      <w:r>
        <w:t xml:space="preserve">Таблица 2. Перечень </w:t>
      </w:r>
      <w:bookmarkEnd w:id="11"/>
      <w:r>
        <w:t xml:space="preserve">и объем выполняемых работ</w:t>
      </w:r>
      <w:r/>
    </w:p>
    <w:tbl>
      <w:tblPr>
        <w:tblW w:w="981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021"/>
        <w:gridCol w:w="4678"/>
        <w:gridCol w:w="1985"/>
        <w:gridCol w:w="2126"/>
      </w:tblGrid>
      <w:tr>
        <w:tblPrEx/>
        <w:trPr/>
        <w:tc>
          <w:tcPr>
            <w:tcW w:w="1021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</w:p>
        </w:tc>
        <w:tc>
          <w:tcPr>
            <w:tcW w:w="4678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работ</w:t>
            </w:r>
            <w:r>
              <w:rPr>
                <w:sz w:val="24"/>
                <w:szCs w:val="24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Единица измерения</w:t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21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4678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021" w:type="dxa"/>
            <w:textDirection w:val="lrTb"/>
            <w:noWrap w:val="false"/>
          </w:tcPr>
          <w:p>
            <w:pPr>
              <w:numPr>
                <w:ilvl w:val="0"/>
                <w:numId w:val="29"/>
              </w:num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4678" w:type="dxa"/>
            <w:textDirection w:val="lrTb"/>
            <w:noWrap w:val="false"/>
          </w:tcPr>
          <w:p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 xml:space="preserve">«</w:t>
            </w:r>
            <w:r>
              <w:rPr>
                <w:i/>
                <w:iCs/>
                <w:sz w:val="24"/>
                <w:szCs w:val="24"/>
                <w:lang w:eastAsia="en-US"/>
              </w:rPr>
              <w:t xml:space="preserve">ОКПД2 71.12.34.110 Оказание услуги по внесению в ЕГРН сведений по объектам недвижимости Хабаровской ТЭЦ-3 с проведением кадастровых работ</w:t>
            </w:r>
            <w:r>
              <w:rPr>
                <w:i/>
                <w:iCs/>
                <w:sz w:val="24"/>
                <w:szCs w:val="24"/>
                <w:lang w:eastAsia="en-US"/>
              </w:rPr>
              <w:t xml:space="preserve">»</w:t>
            </w:r>
            <w:r>
              <w:rPr>
                <w:i/>
                <w:iCs/>
                <w:sz w:val="22"/>
                <w:szCs w:val="22"/>
              </w:rPr>
            </w:r>
          </w:p>
          <w:p>
            <w:pPr>
              <w:ind w:firstLine="567"/>
              <w:jc w:val="both"/>
              <w:keepLines/>
              <w:keepNext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</w:r>
            <w:r>
              <w:rPr>
                <w:rFonts w:eastAsia="Calibri"/>
                <w:b/>
                <w:bCs/>
                <w:sz w:val="24"/>
                <w:szCs w:val="24"/>
              </w:rPr>
            </w:r>
          </w:p>
          <w:p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Шт.</w:t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139</w:t>
            </w:r>
            <w:r>
              <w:rPr>
                <w:i/>
                <w:sz w:val="24"/>
                <w:szCs w:val="24"/>
              </w:rPr>
            </w:r>
          </w:p>
        </w:tc>
      </w:tr>
    </w:tbl>
    <w:p>
      <w:pPr>
        <w:numPr>
          <w:ilvl w:val="2"/>
          <w:numId w:val="33"/>
        </w:numPr>
        <w:keepNext/>
        <w:spacing w:before="120" w:after="60"/>
        <w:rPr>
          <w:rFonts w:eastAsia="Calibri"/>
          <w:b/>
          <w:sz w:val="24"/>
          <w:szCs w:val="24"/>
        </w:rPr>
        <w:outlineLvl w:val="2"/>
      </w:pPr>
      <w:r/>
      <w:bookmarkStart w:id="15" w:name="_Toc51339696"/>
      <w:r>
        <w:rPr>
          <w:rFonts w:eastAsia="Calibri"/>
          <w:b/>
          <w:sz w:val="24"/>
          <w:szCs w:val="24"/>
        </w:rPr>
        <w:t xml:space="preserve">Требования </w:t>
      </w:r>
      <w:bookmarkEnd w:id="15"/>
      <w:r>
        <w:rPr>
          <w:rFonts w:eastAsia="Calibri"/>
          <w:b/>
          <w:sz w:val="24"/>
          <w:szCs w:val="24"/>
        </w:rPr>
        <w:t xml:space="preserve">к срокам выполняемых работ </w:t>
      </w:r>
      <w:r>
        <w:rPr>
          <w:rFonts w:eastAsia="Calibri"/>
          <w:b/>
          <w:sz w:val="24"/>
          <w:szCs w:val="24"/>
        </w:rPr>
      </w:r>
    </w:p>
    <w:p>
      <w:pPr>
        <w:keepLines/>
        <w:keepNext/>
        <w:spacing w:before="240" w:after="60"/>
        <w:rPr>
          <w:rFonts w:eastAsia="Calibri"/>
          <w:b/>
          <w:sz w:val="24"/>
          <w:szCs w:val="24"/>
        </w:rPr>
        <w:outlineLvl w:val="0"/>
      </w:pPr>
      <w:r/>
      <w:bookmarkStart w:id="16" w:name="_Toc50125127"/>
      <w:r/>
      <w:bookmarkStart w:id="17" w:name="_Toc51339697"/>
      <w:r/>
      <w:bookmarkStart w:id="18" w:name="_Toc130996269"/>
      <w:r>
        <w:rPr>
          <w:rFonts w:eastAsia="Calibri"/>
          <w:b/>
          <w:sz w:val="24"/>
          <w:szCs w:val="24"/>
        </w:rPr>
        <w:t xml:space="preserve">Таблица 3. </w:t>
      </w:r>
      <w:bookmarkStart w:id="19" w:name="_Hlk50465284"/>
      <w:r>
        <w:rPr>
          <w:rFonts w:eastAsia="Calibri"/>
          <w:b/>
          <w:sz w:val="24"/>
          <w:szCs w:val="24"/>
        </w:rPr>
        <w:t xml:space="preserve">Требования к срокам </w:t>
      </w:r>
      <w:bookmarkEnd w:id="16"/>
      <w:r/>
      <w:bookmarkEnd w:id="17"/>
      <w:r/>
      <w:bookmarkEnd w:id="19"/>
      <w:r>
        <w:rPr>
          <w:rFonts w:eastAsia="Calibri"/>
          <w:b/>
          <w:sz w:val="24"/>
          <w:szCs w:val="24"/>
        </w:rPr>
        <w:t xml:space="preserve">выполняемых работ</w:t>
      </w:r>
      <w:bookmarkEnd w:id="18"/>
      <w:r/>
      <w:r>
        <w:rPr>
          <w:rFonts w:eastAsia="Calibri"/>
          <w:b/>
          <w:sz w:val="24"/>
          <w:szCs w:val="24"/>
        </w:rPr>
      </w:r>
    </w:p>
    <w:tbl>
      <w:tblPr>
        <w:tblW w:w="9776" w:type="dxa"/>
        <w:tblInd w:w="1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987"/>
        <w:gridCol w:w="4682"/>
        <w:gridCol w:w="1984"/>
        <w:gridCol w:w="2123"/>
      </w:tblGrid>
      <w:tr>
        <w:tblPrEx/>
        <w:trPr/>
        <w:tc>
          <w:tcPr>
            <w:shd w:val="clear" w:color="auto" w:fill="auto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68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работ/ этапа работ</w:t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началу срока выполнения работ/ этапа работ</w:t>
            </w:r>
            <w:r>
              <w:rPr>
                <w:sz w:val="24"/>
                <w:szCs w:val="24"/>
              </w:rPr>
            </w:r>
          </w:p>
        </w:tc>
        <w:tc>
          <w:tcPr>
            <w:tcW w:w="212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окончанию срока выполнения работ/ этапа работ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98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68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ind w:left="57" w:right="57"/>
              <w:jc w:val="center"/>
              <w:spacing w:before="40" w:after="4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</w:p>
        </w:tc>
        <w:tc>
          <w:tcPr>
            <w:tcW w:w="2123" w:type="dxa"/>
            <w:textDirection w:val="lrTb"/>
            <w:noWrap w:val="false"/>
          </w:tcPr>
          <w:p>
            <w:pPr>
              <w:ind w:left="57" w:right="57"/>
              <w:jc w:val="center"/>
              <w:spacing w:before="40" w:after="4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987" w:type="dxa"/>
            <w:textDirection w:val="lrTb"/>
            <w:noWrap w:val="false"/>
          </w:tcPr>
          <w:p>
            <w:pPr>
              <w:numPr>
                <w:ilvl w:val="0"/>
                <w:numId w:val="31"/>
              </w:num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4682" w:type="dxa"/>
            <w:textDirection w:val="lrTb"/>
            <w:noWrap w:val="false"/>
          </w:tcPr>
          <w:p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sz w:val="24"/>
                <w:szCs w:val="24"/>
                <w:lang w:eastAsia="en-US"/>
              </w:rPr>
              <w:t xml:space="preserve">«</w:t>
            </w:r>
            <w:r>
              <w:rPr>
                <w:sz w:val="24"/>
                <w:szCs w:val="24"/>
                <w:lang w:eastAsia="en-US"/>
              </w:rPr>
              <w:t xml:space="preserve">ОКПД2 71.12.34.110 Оказание услуги по внесению в ЕГРН сведений по объектам недвижимости Хабаровской ТЭЦ-3 с проведением кадастровых работ</w:t>
            </w:r>
            <w:r>
              <w:rPr>
                <w:sz w:val="24"/>
                <w:szCs w:val="24"/>
                <w:lang w:eastAsia="en-US"/>
              </w:rPr>
              <w:t xml:space="preserve">»</w:t>
            </w:r>
            <w:r>
              <w:rPr>
                <w:i/>
                <w:iCs/>
                <w:sz w:val="22"/>
                <w:szCs w:val="22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 </w:t>
            </w:r>
            <w:r>
              <w:rPr>
                <w:sz w:val="24"/>
                <w:szCs w:val="24"/>
              </w:rPr>
              <w:t xml:space="preserve">даты, следующей за датой заключения</w:t>
            </w:r>
            <w:r>
              <w:rPr>
                <w:sz w:val="24"/>
                <w:szCs w:val="24"/>
              </w:rPr>
              <w:t xml:space="preserve"> договора</w:t>
            </w:r>
            <w:r>
              <w:rPr>
                <w:sz w:val="24"/>
                <w:szCs w:val="24"/>
              </w:rPr>
            </w:r>
          </w:p>
        </w:tc>
        <w:tc>
          <w:tcPr>
            <w:tcW w:w="212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</w:t>
            </w:r>
            <w:r>
              <w:rPr>
                <w:sz w:val="24"/>
                <w:szCs w:val="24"/>
              </w:rPr>
              <w:t xml:space="preserve"> течении 6 </w:t>
            </w:r>
            <w:r>
              <w:rPr>
                <w:sz w:val="24"/>
                <w:szCs w:val="24"/>
              </w:rPr>
              <w:t xml:space="preserve"> месяцев</w:t>
            </w:r>
            <w:r>
              <w:rPr>
                <w:sz w:val="24"/>
                <w:szCs w:val="24"/>
              </w:rPr>
            </w:r>
          </w:p>
        </w:tc>
      </w:tr>
    </w:tbl>
    <w:p>
      <w:pPr>
        <w:keepLines/>
        <w:keepNext/>
        <w:spacing w:before="240" w:after="60"/>
        <w:rPr>
          <w:rFonts w:eastAsia="Calibri"/>
          <w:b/>
          <w:sz w:val="24"/>
          <w:szCs w:val="24"/>
        </w:rPr>
        <w:sectPr>
          <w:headerReference w:type="even" r:id="rId9"/>
          <w:headerReference w:type="first" r:id="rId10"/>
          <w:footerReference w:type="default" r:id="rId14"/>
          <w:footerReference w:type="first" r:id="rId15"/>
          <w:footnotePr/>
          <w:endnotePr/>
          <w:type w:val="nextPage"/>
          <w:pgSz w:w="11906" w:h="16838" w:orient="portrait"/>
          <w:pgMar w:top="1134" w:right="567" w:bottom="992" w:left="1134" w:header="680" w:footer="320" w:gutter="0"/>
          <w:cols w:num="1" w:sep="0" w:space="708" w:equalWidth="1"/>
          <w:docGrid w:linePitch="360"/>
          <w:titlePg/>
        </w:sectPr>
        <w:outlineLvl w:val="0"/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pStyle w:val="853"/>
      </w:pPr>
      <w:r>
        <w:t xml:space="preserve">Требования к </w:t>
      </w:r>
      <w:bookmarkEnd w:id="12"/>
      <w:r>
        <w:t xml:space="preserve">качеству работ</w:t>
      </w:r>
      <w:r/>
    </w:p>
    <w:p>
      <w:pPr>
        <w:pStyle w:val="850"/>
        <w:numPr>
          <w:ilvl w:val="0"/>
          <w:numId w:val="0"/>
        </w:numPr>
        <w:keepLines/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Таблица 4. Требования к </w:t>
      </w:r>
      <w:bookmarkEnd w:id="13"/>
      <w:r/>
      <w:bookmarkEnd w:id="14"/>
      <w:r>
        <w:rPr>
          <w:sz w:val="24"/>
          <w:szCs w:val="24"/>
        </w:rPr>
        <w:t xml:space="preserve">качеству работ </w:t>
      </w:r>
      <w:r>
        <w:rPr>
          <w:sz w:val="24"/>
          <w:szCs w:val="24"/>
        </w:rPr>
      </w:r>
    </w:p>
    <w:p>
      <w:pPr>
        <w:rPr>
          <w:rStyle w:val="1092"/>
          <w:b w:val="0"/>
        </w:rPr>
      </w:pPr>
      <w:r>
        <w:rPr>
          <w:b w:val="0"/>
        </w:rPr>
      </w:r>
      <w:r>
        <w:rPr>
          <w:rStyle w:val="1092"/>
          <w:b w:val="0"/>
        </w:rPr>
      </w:r>
    </w:p>
    <w:p>
      <w:pPr>
        <w:spacing w:before="120" w:after="120"/>
        <w:widowControl w:val="off"/>
        <w:tabs>
          <w:tab w:val="left" w:pos="426" w:leader="none"/>
        </w:tabs>
        <w:rPr>
          <w:i/>
          <w:iCs/>
          <w:shd w:val="clear" w:color="auto" w:fill="ffff99"/>
        </w:rPr>
      </w:pPr>
      <w:r>
        <w:rPr>
          <w:bCs/>
          <w:sz w:val="24"/>
          <w:szCs w:val="24"/>
        </w:rPr>
        <w:t xml:space="preserve">Наименование услуг: </w:t>
      </w:r>
      <w:r>
        <w:rPr>
          <w:rFonts w:eastAsia="Calibri"/>
          <w:sz w:val="24"/>
          <w:szCs w:val="24"/>
          <w:lang w:eastAsia="en-US"/>
        </w:rPr>
        <w:t xml:space="preserve">«</w:t>
      </w:r>
      <w:r>
        <w:rPr>
          <w:rFonts w:eastAsia="Calibri"/>
          <w:bCs/>
          <w:sz w:val="26"/>
          <w:szCs w:val="26"/>
        </w:rPr>
        <w:t xml:space="preserve">ОКПД2 71.12.34.110 Оказание услуги по внесению в ЕГРН сведений по объектам недвижимости Хабаровской ТЭЦ-3 с проведением кадастровых работ</w:t>
      </w:r>
      <w:r>
        <w:rPr>
          <w:rFonts w:eastAsia="Calibri"/>
          <w:sz w:val="24"/>
          <w:szCs w:val="24"/>
          <w:lang w:eastAsia="en-US"/>
        </w:rPr>
        <w:t xml:space="preserve">». </w:t>
      </w:r>
      <w:r>
        <w:rPr>
          <w:i/>
          <w:iCs/>
          <w:shd w:val="clear" w:color="auto" w:fill="ffff99"/>
        </w:rPr>
      </w:r>
    </w:p>
    <w:tbl>
      <w:tblPr>
        <w:tblStyle w:val="1018"/>
        <w:tblW w:w="148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6"/>
        <w:gridCol w:w="2278"/>
        <w:gridCol w:w="3992"/>
        <w:gridCol w:w="3409"/>
        <w:gridCol w:w="4350"/>
      </w:tblGrid>
      <w:tr>
        <w:tblPrEx/>
        <w:trPr/>
        <w:tc>
          <w:tcPr>
            <w:tcW w:w="85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№ п/п</w:t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27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Наименование параметра</w:t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9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Требование заказчика</w:t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gridSpan w:val="2"/>
            <w:tcW w:w="775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Способ подтверждения участником соответствия требованиям</w:t>
            </w:r>
            <w:r>
              <w:rPr>
                <w:b/>
                <w:bCs/>
                <w:sz w:val="22"/>
                <w:szCs w:val="22"/>
              </w:rPr>
            </w:r>
          </w:p>
        </w:tc>
      </w:tr>
      <w:tr>
        <w:tblPrEx/>
        <w:trPr/>
        <w:tc>
          <w:tcPr>
            <w:tcW w:w="856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278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992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4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Согласие с требованием/ указание характеристик</w:t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43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b/>
                <w:bCs/>
                <w:sz w:val="22"/>
                <w:szCs w:val="22"/>
              </w:rPr>
            </w:r>
          </w:p>
        </w:tc>
      </w:tr>
      <w:tr>
        <w:tblPrEx/>
        <w:trPr/>
        <w:tc>
          <w:tcPr>
            <w:tcW w:w="85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/>
            <w:bookmarkStart w:id="20" w:name="_Toc53499667"/>
            <w:r>
              <w:rPr>
                <w:b/>
                <w:bCs/>
                <w:sz w:val="22"/>
                <w:szCs w:val="22"/>
              </w:rPr>
              <w:t xml:space="preserve">1</w:t>
            </w:r>
            <w:bookmarkEnd w:id="20"/>
            <w:r/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27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2</w:t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99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</w:t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4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4</w:t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43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5</w:t>
            </w:r>
            <w:r>
              <w:rPr>
                <w:b/>
                <w:bCs/>
                <w:sz w:val="22"/>
                <w:szCs w:val="22"/>
              </w:rPr>
            </w:r>
          </w:p>
        </w:tc>
      </w:tr>
      <w:tr>
        <w:tblPrEx/>
        <w:trPr/>
        <w:tc>
          <w:tcPr>
            <w:tcW w:w="856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0"/>
                <w:numId w:val="16"/>
              </w:numPr>
              <w:ind w:left="0" w:firstLine="0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6270" w:type="dxa"/>
            <w:vAlign w:val="center"/>
            <w:textDirection w:val="lrTb"/>
            <w:noWrap w:val="false"/>
          </w:tcPr>
          <w:p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Требования к выполнению работ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3409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4350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W w:w="856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1"/>
                <w:numId w:val="16"/>
              </w:numPr>
              <w:ind w:left="0" w:firstLine="0"/>
              <w:jc w:val="center"/>
              <w:spacing w:before="60" w:after="6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gridSpan w:val="2"/>
            <w:tcW w:w="6270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Общие требования к выполнению работ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3409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4350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W w:w="856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2"/>
                <w:numId w:val="16"/>
              </w:numPr>
              <w:ind w:left="0" w:firstLine="0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2278" w:type="dxa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Соблюдение при выполнении работ норм и правил нормативно-технических документов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3992" w:type="dxa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Соблюдение требований по охране труда, пожарной безопасности, правила пропускного и </w:t>
            </w:r>
            <w:r>
              <w:rPr>
                <w:sz w:val="22"/>
                <w:szCs w:val="22"/>
              </w:rPr>
              <w:t xml:space="preserve">внутриобъектового</w:t>
            </w:r>
            <w:r>
              <w:rPr>
                <w:sz w:val="22"/>
                <w:szCs w:val="22"/>
              </w:rPr>
              <w:t xml:space="preserve"> режима на территории проведения работ.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3409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закупке. </w:t>
            </w:r>
            <w:r>
              <w:rPr>
                <w:sz w:val="22"/>
                <w:szCs w:val="22"/>
              </w:rPr>
            </w:r>
          </w:p>
          <w:p>
            <w:r/>
            <w:r/>
          </w:p>
          <w:p>
            <w:pPr>
              <w:jc w:val="center"/>
              <w:keepNext/>
              <w:spacing w:before="60" w:after="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</w:tc>
        <w:tc>
          <w:tcPr>
            <w:tcW w:w="4350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W w:w="856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2"/>
                <w:numId w:val="16"/>
              </w:numPr>
              <w:ind w:left="0" w:firstLine="0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2278" w:type="dxa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Состав работ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3992" w:type="dxa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Анализ имеющихся документов.</w:t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Сбор, систематизация и анализ исходных документов.</w:t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Получение, в случае необходимости, дополнительных сведений из ЕГРН. </w:t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Подготовка Исполнителем документов: технических паспортов на каждый объект на бумажном носителе и в электронном виде в формате </w:t>
            </w:r>
            <w:r>
              <w:rPr>
                <w:sz w:val="22"/>
                <w:szCs w:val="22"/>
              </w:rPr>
              <w:t xml:space="preserve">pdf</w:t>
            </w:r>
            <w:r>
              <w:rPr>
                <w:sz w:val="22"/>
                <w:szCs w:val="22"/>
              </w:rPr>
              <w:t xml:space="preserve"> и технических планов в электронном виде в формате XML, установленном приказом </w:t>
            </w:r>
            <w:r>
              <w:rPr>
                <w:sz w:val="22"/>
                <w:szCs w:val="22"/>
              </w:rPr>
              <w:t xml:space="preserve">Росреестра</w:t>
            </w:r>
            <w:r>
              <w:rPr>
                <w:sz w:val="22"/>
                <w:szCs w:val="22"/>
              </w:rPr>
              <w:t xml:space="preserve">.</w:t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 Предоставление документов в орган регистрации прав Исполнителем.  </w:t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6. Получение официального подтверждения органа регистрации прав о внесении сведений в ЕГРН в форме электронного документа.</w:t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7. Устранение замечаний Управления </w:t>
            </w:r>
            <w:r>
              <w:rPr>
                <w:sz w:val="22"/>
                <w:szCs w:val="22"/>
              </w:rPr>
              <w:t xml:space="preserve">Росреестра</w:t>
            </w:r>
            <w:r>
              <w:rPr>
                <w:sz w:val="22"/>
                <w:szCs w:val="22"/>
              </w:rPr>
              <w:t xml:space="preserve"> к представленным документам, в случае, если таковые поступят.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3409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4350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W w:w="856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1"/>
                <w:numId w:val="16"/>
              </w:numPr>
              <w:ind w:left="0" w:firstLine="0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6270" w:type="dxa"/>
            <w:vAlign w:val="center"/>
            <w:textDirection w:val="lrTb"/>
            <w:noWrap w:val="false"/>
          </w:tcPr>
          <w:p>
            <w:pPr>
              <w:spacing w:before="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Требования к применяемым при выполнении работ оборудованию и материалам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34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4350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W w:w="856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2"/>
                <w:numId w:val="16"/>
              </w:numPr>
              <w:ind w:left="0" w:firstLine="0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78" w:type="dxa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Требования к применяемым при выполнении работ средств измерения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shd w:val="clear" w:color="auto" w:fill="auto"/>
            <w:tcW w:w="3992" w:type="dxa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Использование при работе исправных и поверенных приборов/ средств измерений/оборудования.</w:t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Съемка подземной прокладки тепловых сетей осуществляется с помощью </w:t>
            </w:r>
            <w:r>
              <w:rPr>
                <w:sz w:val="22"/>
                <w:szCs w:val="22"/>
              </w:rPr>
              <w:t xml:space="preserve">трубоискателя</w:t>
            </w:r>
            <w:r>
              <w:rPr>
                <w:sz w:val="22"/>
                <w:szCs w:val="22"/>
              </w:rPr>
              <w:t xml:space="preserve">, согласно п. 13 Приказа № 576 от 29.12.1971. В случае отсутствия данного прибора, предусмотреть возможность о привлечении сторонней организации, обладающей данным видом прибора.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34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4350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W w:w="856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1"/>
                <w:numId w:val="16"/>
              </w:numPr>
              <w:ind w:left="0" w:firstLine="0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6270" w:type="dxa"/>
            <w:textDirection w:val="lrTb"/>
            <w:noWrap w:val="false"/>
          </w:tcPr>
          <w:p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Требования к персоналу исполнителя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34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4350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>
          <w:trHeight w:val="392"/>
        </w:trPr>
        <w:tc>
          <w:tcPr>
            <w:tcW w:w="856" w:type="dxa"/>
            <w:vAlign w:val="center"/>
            <w:vMerge w:val="restart"/>
            <w:textDirection w:val="lrTb"/>
            <w:noWrap w:val="false"/>
          </w:tcPr>
          <w:p>
            <w:pPr>
              <w:pStyle w:val="1061"/>
              <w:numPr>
                <w:ilvl w:val="2"/>
                <w:numId w:val="16"/>
              </w:numPr>
              <w:ind w:left="0" w:firstLine="0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78" w:type="dxa"/>
            <w:vMerge w:val="restart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Юридический статус исполнителя</w:t>
            </w:r>
            <w:r>
              <w:rPr>
                <w:sz w:val="22"/>
                <w:szCs w:val="22"/>
              </w:rPr>
            </w:r>
          </w:p>
        </w:tc>
        <w:tc>
          <w:tcPr>
            <w:tcW w:w="3992" w:type="dxa"/>
            <w:vMerge w:val="restart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Исполните</w:t>
            </w:r>
            <w:r>
              <w:rPr>
                <w:sz w:val="22"/>
                <w:szCs w:val="22"/>
              </w:rPr>
              <w:t xml:space="preserve">лем может быть юридическое или физическое лицо, зарегистрированное в качестве индивидуального предпринимателя) п.1 ст.31 Федеральный закон от 24.07.2007 N 221-ФЗ (ред. от 31.07.2025) "О кадастровой деятельности" (с изм. и доп., вступ. в силу с 01.01.2026).</w:t>
            </w:r>
            <w:r>
              <w:rPr>
                <w:sz w:val="22"/>
                <w:szCs w:val="22"/>
              </w:rPr>
            </w:r>
          </w:p>
        </w:tc>
        <w:tc>
          <w:tcPr>
            <w:tcW w:w="34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4350" w:type="dxa"/>
            <w:vMerge w:val="restart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-//-</w:t>
            </w:r>
            <w:r>
              <w:rPr>
                <w:b/>
                <w:bCs/>
                <w:sz w:val="22"/>
                <w:szCs w:val="22"/>
              </w:rPr>
            </w:r>
          </w:p>
        </w:tc>
      </w:tr>
      <w:tr>
        <w:tblPrEx/>
        <w:trPr/>
        <w:tc>
          <w:tcPr>
            <w:tcW w:w="856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2"/>
                <w:numId w:val="16"/>
              </w:numPr>
              <w:ind w:left="0" w:firstLine="0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78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Квалификация персонала исполнителя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3992" w:type="dxa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Нали</w:t>
            </w:r>
            <w:r>
              <w:rPr>
                <w:sz w:val="22"/>
                <w:szCs w:val="22"/>
              </w:rPr>
              <w:t xml:space="preserve">чие у Участника квалифицированного персонала, привлекаемого к оказанию услуг в соответствии с требованиями ст. 29, 32,33 Федеральный закон от 24.07.2007 N 221-ФЗ (ред. от 31.07.2025) "О кадастровой деятельности" (с изм. и доп., вступ. в силу с 01.01.2026).</w:t>
            </w:r>
            <w:r>
              <w:rPr>
                <w:sz w:val="22"/>
                <w:szCs w:val="22"/>
              </w:rPr>
            </w:r>
          </w:p>
        </w:tc>
        <w:tc>
          <w:tcPr>
            <w:tcW w:w="34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4350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-//-</w:t>
            </w:r>
            <w:r>
              <w:rPr>
                <w:b/>
                <w:bCs/>
                <w:sz w:val="22"/>
                <w:szCs w:val="22"/>
              </w:rPr>
            </w:r>
          </w:p>
        </w:tc>
      </w:tr>
      <w:tr>
        <w:tblPrEx/>
        <w:trPr/>
        <w:tc>
          <w:tcPr>
            <w:tcW w:w="856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0"/>
                <w:numId w:val="16"/>
              </w:numPr>
              <w:ind w:left="0" w:firstLine="0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6270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Требования к результатам работ</w:t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409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W w:w="4350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W w:w="856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1"/>
                <w:numId w:val="16"/>
              </w:numPr>
              <w:ind w:left="0" w:firstLine="0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6270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Общие требования к результатам работ</w:t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409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W w:w="4350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W w:w="856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2"/>
                <w:numId w:val="16"/>
              </w:numPr>
              <w:ind w:left="0" w:firstLine="0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2278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Результат оказания услуг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3992" w:type="dxa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Технические планы объектов</w:t>
            </w:r>
            <w:r>
              <w:rPr>
                <w:sz w:val="22"/>
                <w:szCs w:val="22"/>
              </w:rPr>
              <w:t xml:space="preserve">,</w:t>
            </w:r>
            <w:r>
              <w:rPr>
                <w:sz w:val="22"/>
                <w:szCs w:val="22"/>
              </w:rPr>
              <w:t xml:space="preserve"> указанных в Таблице №1 технических требований, в электронном и бумажном виде.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3409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закупке. </w:t>
            </w:r>
            <w:r>
              <w:rPr>
                <w:sz w:val="22"/>
                <w:szCs w:val="22"/>
              </w:rPr>
            </w:r>
          </w:p>
          <w:p>
            <w:r/>
            <w:r/>
          </w:p>
          <w:p>
            <w:r/>
            <w:r/>
          </w:p>
          <w:p>
            <w:r/>
            <w:r/>
          </w:p>
        </w:tc>
        <w:tc>
          <w:tcPr>
            <w:tcW w:w="4350" w:type="dxa"/>
            <w:textDirection w:val="lrTb"/>
            <w:noWrap w:val="false"/>
          </w:tcPr>
          <w:p>
            <w:pPr>
              <w:pStyle w:val="1086"/>
              <w:keepNext w:val="0"/>
              <w:rPr>
                <w:rFonts w:eastAsia="Times New Roman"/>
                <w:b w:val="0"/>
                <w:sz w:val="22"/>
                <w:szCs w:val="22"/>
              </w:rPr>
              <w:outlineLvl w:val="2"/>
            </w:pPr>
            <w:r/>
            <w:bookmarkStart w:id="21" w:name="_Toc130996274"/>
            <w:r>
              <w:rPr>
                <w:rFonts w:eastAsia="Times New Roman"/>
                <w:b w:val="0"/>
                <w:sz w:val="22"/>
                <w:szCs w:val="22"/>
              </w:rPr>
              <w:t xml:space="preserve">Электронный носитель (диск), бумажные экземпляры</w:t>
            </w:r>
            <w:bookmarkEnd w:id="21"/>
            <w:r/>
            <w:r>
              <w:rPr>
                <w:rFonts w:eastAsia="Times New Roman"/>
                <w:b w:val="0"/>
                <w:sz w:val="22"/>
                <w:szCs w:val="22"/>
              </w:rPr>
            </w:r>
          </w:p>
        </w:tc>
      </w:tr>
      <w:tr>
        <w:tblPrEx/>
        <w:trPr/>
        <w:tc>
          <w:tcPr>
            <w:tcW w:w="856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1"/>
                <w:numId w:val="16"/>
              </w:numPr>
              <w:ind w:left="0" w:firstLine="0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6270" w:type="dxa"/>
            <w:vAlign w:val="center"/>
            <w:textDirection w:val="lrTb"/>
            <w:noWrap w:val="false"/>
          </w:tcPr>
          <w:p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Требования к приемке результата работ</w:t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34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4350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W w:w="856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2"/>
                <w:numId w:val="16"/>
              </w:numPr>
              <w:ind w:left="0" w:firstLine="0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78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Технические планы</w:t>
            </w:r>
            <w:r>
              <w:rPr>
                <w:sz w:val="22"/>
                <w:szCs w:val="22"/>
              </w:rPr>
            </w:r>
          </w:p>
        </w:tc>
        <w:tc>
          <w:tcPr>
            <w:tcW w:w="3992" w:type="dxa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Результат выполнения работ по Договору оформляется изготовлением технической документации, выполненной на бумажном и электронном носителях в соответствии с действующим законодательством Российской Федерации, а также актом выполненных работ.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34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4350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W w:w="856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1"/>
                <w:numId w:val="16"/>
              </w:numPr>
              <w:ind w:left="0" w:firstLine="0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6270" w:type="dxa"/>
            <w:vAlign w:val="center"/>
            <w:textDirection w:val="lrTb"/>
            <w:noWrap w:val="false"/>
          </w:tcPr>
          <w:p>
            <w:pPr>
              <w:spacing w:before="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Требования к документации, описывающей результат работ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34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4350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W w:w="856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2"/>
                <w:numId w:val="16"/>
              </w:numPr>
              <w:ind w:left="0" w:firstLine="0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78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Технические планы</w:t>
            </w:r>
            <w:r>
              <w:rPr>
                <w:sz w:val="22"/>
                <w:szCs w:val="22"/>
              </w:rPr>
            </w:r>
          </w:p>
        </w:tc>
        <w:tc>
          <w:tcPr>
            <w:tcW w:w="3992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Приказ </w:t>
            </w:r>
            <w:r>
              <w:rPr>
                <w:sz w:val="22"/>
                <w:szCs w:val="22"/>
              </w:rPr>
              <w:t xml:space="preserve">Росреестра</w:t>
            </w:r>
            <w:r>
              <w:rPr>
                <w:sz w:val="22"/>
                <w:szCs w:val="22"/>
              </w:rPr>
              <w:t xml:space="preserve"> от 15.03.2022 N П/0082 "Об установлении формы технического плана, требований к его подготовке и состава содержащихся в нем сведений" (Зарегистрировано в Минюсте России 04.04.2022 N 68051).</w:t>
            </w:r>
            <w:r>
              <w:rPr>
                <w:sz w:val="22"/>
                <w:szCs w:val="22"/>
              </w:rPr>
            </w:r>
          </w:p>
        </w:tc>
        <w:tc>
          <w:tcPr>
            <w:tcW w:w="34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4350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W w:w="856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0"/>
                <w:numId w:val="16"/>
              </w:numPr>
              <w:ind w:left="0" w:firstLine="0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6270" w:type="dxa"/>
            <w:vAlign w:val="center"/>
            <w:textDirection w:val="lrTb"/>
            <w:noWrap w:val="false"/>
          </w:tcPr>
          <w:p>
            <w:pPr>
              <w:jc w:val="both"/>
              <w:spacing w:before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Требования к ответственности и гарантиям исполнителя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34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4350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W w:w="856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2"/>
                <w:numId w:val="16"/>
              </w:numPr>
              <w:ind w:left="0" w:firstLine="0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78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Ответственность и гарантия Исполнителя</w:t>
            </w:r>
            <w:r>
              <w:rPr>
                <w:sz w:val="22"/>
                <w:szCs w:val="22"/>
              </w:rPr>
            </w:r>
          </w:p>
        </w:tc>
        <w:tc>
          <w:tcPr>
            <w:tcW w:w="3992" w:type="dxa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слу</w:t>
            </w:r>
            <w:r>
              <w:rPr>
                <w:sz w:val="22"/>
                <w:szCs w:val="22"/>
              </w:rPr>
              <w:t xml:space="preserve">чае выявления ошибок при координации объектов, после постановки их на кадастровый учет, выявленных в течении 3 лет после подписания Акта выполненных работ, исправления в технические планы вносятся Подрядчиком без дополнительной оплаты со стороны Заказчика.</w:t>
            </w:r>
            <w:r>
              <w:rPr>
                <w:sz w:val="22"/>
                <w:szCs w:val="22"/>
              </w:rPr>
            </w:r>
          </w:p>
        </w:tc>
        <w:tc>
          <w:tcPr>
            <w:tcW w:w="34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4350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-//-</w:t>
            </w:r>
            <w:r>
              <w:rPr>
                <w:b/>
                <w:bCs/>
                <w:sz w:val="22"/>
                <w:szCs w:val="22"/>
              </w:rPr>
            </w:r>
          </w:p>
        </w:tc>
      </w:tr>
      <w:tr>
        <w:tblPrEx/>
        <w:trPr/>
        <w:tc>
          <w:tcPr>
            <w:tcW w:w="856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0"/>
                <w:numId w:val="16"/>
              </w:numPr>
              <w:ind w:left="0" w:firstLine="0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6270" w:type="dxa"/>
            <w:vAlign w:val="center"/>
            <w:textDirection w:val="lrTb"/>
            <w:noWrap w:val="false"/>
          </w:tcPr>
          <w:p>
            <w:pPr>
              <w:jc w:val="both"/>
              <w:keepNext/>
              <w:spacing w:before="60" w:after="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Требования к исполнителю (и соисполнителям) и его обязательствам, влияющим на исполнение договора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34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4350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-//-</w:t>
            </w:r>
            <w:r>
              <w:rPr>
                <w:b/>
                <w:bCs/>
                <w:sz w:val="22"/>
                <w:szCs w:val="22"/>
              </w:rPr>
            </w:r>
          </w:p>
        </w:tc>
      </w:tr>
      <w:tr>
        <w:tblPrEx/>
        <w:trPr/>
        <w:tc>
          <w:tcPr>
            <w:tcW w:w="856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2"/>
                <w:numId w:val="16"/>
              </w:numPr>
              <w:ind w:left="0" w:firstLine="0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78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Ответственность Исполнителя</w:t>
            </w:r>
            <w:r>
              <w:rPr>
                <w:sz w:val="22"/>
                <w:szCs w:val="22"/>
              </w:rPr>
            </w:r>
          </w:p>
        </w:tc>
        <w:tc>
          <w:tcPr>
            <w:tcW w:w="3992" w:type="dxa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разглашать конфиденциальную информацию третьим лицам и не использовать ее для каких - либо целей, кроме связанных с выполнением обязательств по Договору.</w:t>
            </w:r>
            <w:r>
              <w:rPr>
                <w:sz w:val="22"/>
                <w:szCs w:val="22"/>
              </w:rPr>
            </w:r>
          </w:p>
        </w:tc>
        <w:tc>
          <w:tcPr>
            <w:tcW w:w="34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4350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-//-</w:t>
            </w:r>
            <w:r>
              <w:rPr>
                <w:b/>
                <w:bCs/>
                <w:sz w:val="22"/>
                <w:szCs w:val="22"/>
              </w:rPr>
            </w:r>
          </w:p>
        </w:tc>
      </w:tr>
      <w:tr>
        <w:tblPrEx/>
        <w:trPr/>
        <w:tc>
          <w:tcPr>
            <w:tcW w:w="856" w:type="dxa"/>
            <w:vAlign w:val="center"/>
            <w:textDirection w:val="lrTb"/>
            <w:noWrap w:val="false"/>
          </w:tcPr>
          <w:p>
            <w:pPr>
              <w:pStyle w:val="1061"/>
              <w:numPr>
                <w:ilvl w:val="2"/>
                <w:numId w:val="16"/>
              </w:numPr>
              <w:ind w:left="0" w:firstLine="0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78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Ответственность Исполнителя</w:t>
            </w:r>
            <w:r>
              <w:rPr>
                <w:sz w:val="22"/>
                <w:szCs w:val="22"/>
              </w:rPr>
            </w:r>
          </w:p>
        </w:tc>
        <w:tc>
          <w:tcPr>
            <w:tcW w:w="3992" w:type="dxa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согласия Заказчика привлечь к исполнению своих обязательств третьих лиц. В этом случае Исполнитель несет ответственность по настоящему Договору за действия привлекаемых им к исполнению третьих лиц, как за свои собственные.</w:t>
            </w:r>
            <w:r>
              <w:rPr>
                <w:sz w:val="22"/>
                <w:szCs w:val="22"/>
              </w:rPr>
            </w:r>
          </w:p>
        </w:tc>
        <w:tc>
          <w:tcPr>
            <w:tcW w:w="34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4350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-//-</w:t>
            </w:r>
            <w:r>
              <w:rPr>
                <w:b/>
                <w:bCs/>
                <w:sz w:val="22"/>
                <w:szCs w:val="22"/>
              </w:rPr>
            </w:r>
          </w:p>
        </w:tc>
      </w:tr>
    </w:tbl>
    <w:p>
      <w:pPr>
        <w:jc w:val="center"/>
        <w:rPr>
          <w:b/>
          <w:i/>
          <w:sz w:val="24"/>
          <w:szCs w:val="24"/>
        </w:rPr>
        <w:sectPr>
          <w:headerReference w:type="default" r:id="rId11"/>
          <w:headerReference w:type="even" r:id="rId12"/>
          <w:headerReference w:type="first" r:id="rId13"/>
          <w:footnotePr/>
          <w:endnotePr/>
          <w:type w:val="nextPage"/>
          <w:pgSz w:w="16838" w:h="11906" w:orient="landscape"/>
          <w:pgMar w:top="851" w:right="567" w:bottom="851" w:left="992" w:header="680" w:footer="737" w:gutter="0"/>
          <w:cols w:num="1" w:sep="0" w:space="708" w:equalWidth="1"/>
          <w:docGrid w:linePitch="360"/>
          <w:titlePg/>
        </w:sectPr>
      </w:pP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pStyle w:val="850"/>
        <w:ind w:left="993" w:hanging="426"/>
      </w:pPr>
      <w:r/>
      <w:bookmarkStart w:id="22" w:name="_Toc53393312"/>
      <w:r/>
      <w:bookmarkStart w:id="23" w:name="_Toc53395937"/>
      <w:r/>
      <w:bookmarkStart w:id="24" w:name="_Toc130996290"/>
      <w:r>
        <w:t xml:space="preserve">Требования к документации по ценообразованию</w:t>
      </w:r>
      <w:bookmarkEnd w:id="22"/>
      <w:r/>
      <w:bookmarkEnd w:id="23"/>
      <w:r>
        <w:t xml:space="preserve"> на этапе закупки</w:t>
      </w:r>
      <w:bookmarkEnd w:id="24"/>
      <w:r/>
      <w:r/>
    </w:p>
    <w:p>
      <w:r/>
      <w:r/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 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закупке. </w:t>
      </w:r>
      <w:r>
        <w:rPr>
          <w:sz w:val="24"/>
          <w:szCs w:val="24"/>
        </w:rPr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3.2.  В составе предложения участник не предоставляет сметную документацию.</w:t>
      </w:r>
      <w:r>
        <w:rPr>
          <w:sz w:val="24"/>
          <w:szCs w:val="24"/>
        </w:rPr>
      </w:r>
      <w:r/>
    </w:p>
    <w:p>
      <w:pPr>
        <w:ind w:firstLine="567"/>
        <w:jc w:val="both"/>
        <w:spacing w:line="36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50"/>
        <w:ind w:left="851" w:hanging="284"/>
        <w:jc w:val="center"/>
        <w:rPr>
          <w:sz w:val="22"/>
          <w:szCs w:val="22"/>
        </w:rPr>
      </w:pPr>
      <w:r/>
      <w:bookmarkStart w:id="25" w:name="_Toc130996291"/>
      <w:r>
        <w:t xml:space="preserve">Требования к документации по ценообразованию на этапе заключения </w:t>
      </w:r>
      <w:r>
        <w:rPr>
          <w:sz w:val="22"/>
          <w:szCs w:val="22"/>
        </w:rPr>
        <w:t xml:space="preserve">(исполнения) договора</w:t>
      </w:r>
      <w:bookmarkEnd w:id="25"/>
      <w:r/>
      <w:r>
        <w:rPr>
          <w:sz w:val="22"/>
          <w:szCs w:val="22"/>
        </w:rPr>
      </w:r>
    </w:p>
    <w:p>
      <w:r/>
      <w:r/>
    </w:p>
    <w:p>
      <w:pPr>
        <w:ind w:firstLine="567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 xml:space="preserve">Стоимость договора подтверждается расчетами, предоставляемыми участником, с которым принято решение о заключении договора и </w:t>
      </w:r>
      <w:r>
        <w:rPr>
          <w:sz w:val="24"/>
          <w:szCs w:val="24"/>
        </w:rPr>
        <w:t xml:space="preserve">определяется по «Сборнику цен и общественно- необходимых затрат труда (ОНЗТ), изд.1996 г с применением соответствующих инфляционных индексов </w:t>
      </w:r>
      <w:r>
        <w:rPr>
          <w:sz w:val="24"/>
          <w:szCs w:val="24"/>
        </w:rPr>
        <w:t xml:space="preserve">Росземкадастра</w:t>
      </w:r>
      <w:r>
        <w:rPr>
          <w:sz w:val="24"/>
          <w:szCs w:val="24"/>
        </w:rPr>
        <w:t xml:space="preserve"> (письмо ПК/025 от 10.01.2003), и индексов, рекомендуемых </w:t>
      </w:r>
      <w:r>
        <w:rPr>
          <w:sz w:val="24"/>
          <w:szCs w:val="24"/>
        </w:rPr>
        <w:t xml:space="preserve">Минрегионом</w:t>
      </w:r>
      <w:r>
        <w:rPr>
          <w:sz w:val="24"/>
          <w:szCs w:val="24"/>
        </w:rPr>
        <w:t xml:space="preserve"> России. </w:t>
      </w:r>
      <w:r>
        <w:rPr>
          <w:sz w:val="24"/>
          <w:szCs w:val="24"/>
        </w:rPr>
      </w:r>
    </w:p>
    <w:p>
      <w:pPr>
        <w:ind w:firstLine="567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 xml:space="preserve">При отсутствии расценок в СЦ допустимо определять стоимость работ по форме 3П (по трудозатратам).</w:t>
      </w:r>
      <w:r>
        <w:rPr>
          <w:sz w:val="24"/>
          <w:szCs w:val="24"/>
        </w:rPr>
      </w:r>
    </w:p>
    <w:p>
      <w:pPr>
        <w:ind w:firstLine="567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 xml:space="preserve">Методическое пособие по определению стоимости инж</w:t>
      </w:r>
      <w:r>
        <w:rPr>
          <w:sz w:val="24"/>
          <w:szCs w:val="24"/>
        </w:rPr>
        <w:t xml:space="preserve">енерных изысканий для строительства, введено в действие Письмом Госстроя России от 31 марта 2004 г. N НЗ-2078/10 с приложением расчета заработной платы на основании установленных в Организации штатных окладов и в соответствии с Положением об оплате труда. </w:t>
      </w:r>
      <w:r>
        <w:rPr>
          <w:sz w:val="24"/>
          <w:szCs w:val="24"/>
        </w:rPr>
      </w:r>
    </w:p>
    <w:p>
      <w:pPr>
        <w:ind w:firstLine="567"/>
        <w:jc w:val="both"/>
        <w:shd w:val="clear" w:color="auto" w:fill="ffffff"/>
        <w:rPr>
          <w:rFonts w:eastAsia="Calibri"/>
          <w:b/>
          <w:iCs/>
          <w:caps/>
          <w:sz w:val="24"/>
          <w:szCs w:val="24"/>
        </w:rPr>
      </w:pPr>
      <w:r>
        <w:rPr>
          <w:sz w:val="24"/>
          <w:szCs w:val="24"/>
        </w:rPr>
        <w:t xml:space="preserve">В случае наличия внутреннего </w:t>
      </w:r>
      <w:r>
        <w:rPr>
          <w:sz w:val="24"/>
          <w:szCs w:val="24"/>
        </w:rPr>
        <w:t xml:space="preserve">ценообразующего</w:t>
      </w:r>
      <w:r>
        <w:rPr>
          <w:sz w:val="24"/>
          <w:szCs w:val="24"/>
        </w:rPr>
        <w:t xml:space="preserve"> документа исполнителя </w:t>
      </w:r>
      <w:bookmarkStart w:id="26" w:name="_GoBack"/>
      <w:r/>
      <w:bookmarkEnd w:id="26"/>
      <w:r>
        <w:rPr>
          <w:sz w:val="24"/>
          <w:szCs w:val="24"/>
        </w:rPr>
        <w:t xml:space="preserve">(Прейскуранта</w:t>
      </w:r>
      <w:r>
        <w:rPr>
          <w:sz w:val="24"/>
          <w:szCs w:val="24"/>
        </w:rPr>
        <w:t xml:space="preserve">) - исполнит</w:t>
      </w:r>
      <w:r>
        <w:rPr>
          <w:sz w:val="24"/>
          <w:szCs w:val="24"/>
        </w:rPr>
        <w:t xml:space="preserve">ель обязан предоставить копию (</w:t>
      </w:r>
      <w:r>
        <w:rPr>
          <w:sz w:val="24"/>
          <w:szCs w:val="24"/>
        </w:rPr>
        <w:t xml:space="preserve">или </w:t>
      </w:r>
      <w:r>
        <w:rPr>
          <w:sz w:val="24"/>
          <w:szCs w:val="24"/>
        </w:rPr>
        <w:t xml:space="preserve">выкопировку</w:t>
      </w:r>
      <w:r>
        <w:rPr>
          <w:sz w:val="24"/>
          <w:szCs w:val="24"/>
        </w:rPr>
        <w:t xml:space="preserve"> отдельных позиций), подтверждающую учтенные расчетом показатели и заверенную руководителем организации и главным бухгалтером</w:t>
      </w:r>
      <w:r>
        <w:rPr>
          <w:sz w:val="24"/>
          <w:szCs w:val="24"/>
        </w:rPr>
        <w:t xml:space="preserve">.</w:t>
      </w:r>
      <w:r>
        <w:rPr>
          <w:rFonts w:eastAsia="Calibri"/>
          <w:b/>
          <w:iCs/>
          <w:caps/>
          <w:sz w:val="24"/>
          <w:szCs w:val="24"/>
        </w:rPr>
      </w:r>
    </w:p>
    <w:p>
      <w:pPr>
        <w:jc w:val="right"/>
        <w:spacing w:after="120"/>
        <w:rPr>
          <w:i/>
          <w:iCs/>
          <w:sz w:val="24"/>
          <w:szCs w:val="24"/>
          <w:shd w:val="clear" w:color="auto" w:fill="ffff99"/>
        </w:rPr>
      </w:pPr>
      <w:r>
        <w:rPr>
          <w:i/>
          <w:iCs/>
          <w:sz w:val="24"/>
          <w:szCs w:val="24"/>
          <w:shd w:val="clear" w:color="auto" w:fill="ffff99"/>
        </w:rPr>
      </w:r>
      <w:r>
        <w:rPr>
          <w:i/>
          <w:iCs/>
          <w:sz w:val="24"/>
          <w:szCs w:val="24"/>
          <w:shd w:val="clear" w:color="auto" w:fill="ffff99"/>
        </w:rPr>
      </w:r>
    </w:p>
    <w:p>
      <w:pPr>
        <w:pStyle w:val="850"/>
        <w:numPr>
          <w:ilvl w:val="0"/>
          <w:numId w:val="0"/>
        </w:numPr>
      </w:pPr>
      <w:r/>
      <w:r/>
    </w:p>
    <w:sectPr>
      <w:footnotePr/>
      <w:endnotePr/>
      <w:type w:val="nextPage"/>
      <w:pgSz w:w="11906" w:h="16838" w:orient="portrait"/>
      <w:pgMar w:top="1134" w:right="851" w:bottom="992" w:left="1134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Arial Unicode MS">
    <w:panose1 w:val="020B0604020202020204"/>
  </w:font>
  <w:font w:name="Arial">
    <w:panose1 w:val="020B0604020202020204"/>
  </w:font>
  <w:font w:name="Cambria">
    <w:panose1 w:val="020408030504060302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407923090"/>
      <w:docPartObj>
        <w:docPartGallery w:val="Page Numbers (Bottom of Page)"/>
        <w:docPartUnique w:val="true"/>
      </w:docPartObj>
      <w:rPr/>
    </w:sdtPr>
    <w:sdtContent>
      <w:p>
        <w:pPr>
          <w:pStyle w:val="1019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8</w:t>
        </w:r>
        <w:r>
          <w:fldChar w:fldCharType="end"/>
        </w:r>
        <w:r/>
      </w:p>
    </w:sdtContent>
  </w:sdt>
  <w:p>
    <w:pPr>
      <w:pStyle w:val="1019"/>
      <w:jc w:val="center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646043609"/>
      <w:docPartObj>
        <w:docPartGallery w:val="Page Numbers (Bottom of Page)"/>
        <w:docPartUnique w:val="true"/>
      </w:docPartObj>
      <w:rPr/>
    </w:sdtPr>
    <w:sdtContent>
      <w:p>
        <w:pPr>
          <w:pStyle w:val="1019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9</w:t>
        </w:r>
        <w:r>
          <w:fldChar w:fldCharType="end"/>
        </w:r>
        <w:r/>
      </w:p>
    </w:sdtContent>
  </w:sdt>
  <w:p>
    <w:pPr>
      <w:pStyle w:val="101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6"/>
      <w:rPr>
        <w:rStyle w:val="1028"/>
      </w:rPr>
      <w:framePr w:wrap="around" w:vAnchor="text" w:hAnchor="margin" w:xAlign="center" w:y="1"/>
    </w:pPr>
    <w:r>
      <w:rPr>
        <w:rStyle w:val="1028"/>
      </w:rPr>
      <w:fldChar w:fldCharType="begin"/>
    </w:r>
    <w:r>
      <w:rPr>
        <w:rStyle w:val="1028"/>
      </w:rPr>
      <w:instrText xml:space="preserve">PAGE  </w:instrText>
    </w:r>
    <w:r>
      <w:rPr>
        <w:rStyle w:val="1028"/>
      </w:rPr>
      <w:fldChar w:fldCharType="end"/>
    </w:r>
    <w:r>
      <w:rPr>
        <w:rStyle w:val="1028"/>
      </w:rPr>
    </w:r>
  </w:p>
  <w:p>
    <w:pPr>
      <w:pStyle w:val="1016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6"/>
      <w:jc w:val="center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6"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6"/>
      <w:rPr>
        <w:rStyle w:val="1028"/>
      </w:rPr>
      <w:framePr w:wrap="around" w:vAnchor="text" w:hAnchor="margin" w:xAlign="center" w:y="1"/>
    </w:pPr>
    <w:r>
      <w:rPr>
        <w:rStyle w:val="1028"/>
      </w:rPr>
      <w:fldChar w:fldCharType="begin"/>
    </w:r>
    <w:r>
      <w:rPr>
        <w:rStyle w:val="1028"/>
      </w:rPr>
      <w:instrText xml:space="preserve">PAGE  </w:instrText>
    </w:r>
    <w:r>
      <w:rPr>
        <w:rStyle w:val="1028"/>
      </w:rPr>
      <w:fldChar w:fldCharType="end"/>
    </w:r>
    <w:r>
      <w:rPr>
        <w:rStyle w:val="1028"/>
      </w:rPr>
    </w:r>
  </w:p>
  <w:p>
    <w:pPr>
      <w:pStyle w:val="1016"/>
    </w:pPr>
    <w:r/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6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styleLink w:val="1089"/>
    <w:lvl w:ilvl="0">
      <w:start w:val="1"/>
      <w:numFmt w:val="decimal"/>
      <w:pStyle w:val="1089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pStyle w:val="1008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1009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72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pStyle w:val="850"/>
      <w:isLgl w:val="false"/>
      <w:suff w:val="tab"/>
      <w:lvlText w:val="%1."/>
      <w:lvlJc w:val="left"/>
      <w:pPr>
        <w:ind w:left="644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853"/>
      <w:isLgl w:val="false"/>
      <w:suff w:val="tab"/>
      <w:lvlText w:val="%1.%2."/>
      <w:lvlJc w:val="left"/>
      <w:pPr>
        <w:ind w:left="574" w:hanging="432"/>
      </w:pPr>
      <w:rPr>
        <w:rFonts w:hint="default"/>
        <w:b w:val="0"/>
        <w:bCs/>
        <w:i w:val="0"/>
        <w:iCs/>
        <w:sz w:val="24"/>
        <w:szCs w:val="24"/>
      </w:rPr>
    </w:lvl>
    <w:lvl w:ilvl="2">
      <w:start w:val="1"/>
      <w:numFmt w:val="decimal"/>
      <w:pStyle w:val="852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  <w:tabs>
          <w:tab w:val="num" w:pos="0" w:leader="none"/>
        </w:tabs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  <w:tabs>
          <w:tab w:val="num" w:pos="0" w:leader="none"/>
        </w:tabs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1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65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85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05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25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45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65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85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05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25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2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4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6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8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0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2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4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6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86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1095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1096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1099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1097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1098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1"/>
      <w:numFmt w:val="decimal"/>
      <w:pStyle w:val="1107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4">
    <w:multiLevelType w:val="hybridMultilevel"/>
    <w:lvl w:ilvl="0">
      <w:start w:val="4"/>
      <w:numFmt w:val="bullet"/>
      <w:pStyle w:val="1076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1077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1075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>
    <w:multiLevelType w:val="hybridMultilevel"/>
    <w:styleLink w:val="1085"/>
    <w:lvl w:ilvl="0">
      <w:start w:val="3"/>
      <w:numFmt w:val="decimal"/>
      <w:pStyle w:val="1085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  <w:tabs>
          <w:tab w:val="num" w:pos="0" w:leader="none"/>
        </w:tabs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  <w:tabs>
          <w:tab w:val="num" w:pos="0" w:leader="none"/>
        </w:tabs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num w:numId="1">
    <w:abstractNumId w:val="8"/>
  </w:num>
  <w:num w:numId="2">
    <w:abstractNumId w:val="34"/>
  </w:num>
  <w:num w:numId="3">
    <w:abstractNumId w:val="41"/>
  </w:num>
  <w:num w:numId="4">
    <w:abstractNumId w:val="14"/>
  </w:num>
  <w:num w:numId="5">
    <w:abstractNumId w:val="4"/>
  </w:num>
  <w:num w:numId="6">
    <w:abstractNumId w:val="27"/>
  </w:num>
  <w:num w:numId="7">
    <w:abstractNumId w:val="33"/>
  </w:num>
  <w:num w:numId="8">
    <w:abstractNumId w:val="39"/>
  </w:num>
  <w:num w:numId="9">
    <w:abstractNumId w:val="21"/>
  </w:num>
  <w:num w:numId="10">
    <w:abstractNumId w:val="16"/>
  </w:num>
  <w:num w:numId="11">
    <w:abstractNumId w:val="23"/>
  </w:num>
  <w:num w:numId="12">
    <w:abstractNumId w:val="19"/>
  </w:num>
  <w:num w:numId="13">
    <w:abstractNumId w:val="3"/>
  </w:num>
  <w:num w:numId="14">
    <w:abstractNumId w:val="2"/>
  </w:num>
  <w:num w:numId="15">
    <w:abstractNumId w:val="32"/>
  </w:num>
  <w:num w:numId="16">
    <w:abstractNumId w:val="9"/>
  </w:num>
  <w:num w:numId="17">
    <w:abstractNumId w:val="12"/>
  </w:num>
  <w:num w:numId="18">
    <w:abstractNumId w:val="22"/>
  </w:num>
  <w:num w:numId="19">
    <w:abstractNumId w:val="25"/>
  </w:num>
  <w:num w:numId="20">
    <w:abstractNumId w:val="38"/>
  </w:num>
  <w:num w:numId="21">
    <w:abstractNumId w:val="18"/>
  </w:num>
  <w:num w:numId="22">
    <w:abstractNumId w:val="40"/>
  </w:num>
  <w:num w:numId="23">
    <w:abstractNumId w:val="36"/>
  </w:num>
  <w:num w:numId="24">
    <w:abstractNumId w:val="0"/>
  </w:num>
  <w:num w:numId="25">
    <w:abstractNumId w:val="13"/>
  </w:num>
  <w:num w:numId="26">
    <w:abstractNumId w:val="10"/>
  </w:num>
  <w:num w:numId="27">
    <w:abstractNumId w:val="26"/>
  </w:num>
  <w:num w:numId="28">
    <w:abstractNumId w:val="11"/>
  </w:num>
  <w:num w:numId="29">
    <w:abstractNumId w:val="5"/>
  </w:num>
  <w:num w:numId="30">
    <w:abstractNumId w:val="29"/>
  </w:num>
  <w:num w:numId="31">
    <w:abstractNumId w:val="17"/>
  </w:num>
  <w:num w:numId="32">
    <w:abstractNumId w:val="20"/>
  </w:num>
  <w:num w:numId="33">
    <w:abstractNumId w:val="28"/>
  </w:num>
  <w:num w:numId="34">
    <w:abstractNumId w:val="1"/>
  </w:num>
  <w:num w:numId="35">
    <w:abstractNumId w:val="15"/>
  </w:num>
  <w:num w:numId="36">
    <w:abstractNumId w:val="42"/>
  </w:num>
  <w:num w:numId="37">
    <w:abstractNumId w:val="30"/>
  </w:num>
  <w:num w:numId="38">
    <w:abstractNumId w:val="35"/>
  </w:num>
  <w:num w:numId="39">
    <w:abstractNumId w:val="6"/>
  </w:num>
  <w:num w:numId="40">
    <w:abstractNumId w:val="37"/>
  </w:num>
  <w:num w:numId="41">
    <w:abstractNumId w:val="24"/>
  </w:num>
  <w:num w:numId="42">
    <w:abstractNumId w:val="31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35">
    <w:name w:val="Title Char"/>
    <w:basedOn w:val="859"/>
    <w:link w:val="871"/>
    <w:uiPriority w:val="10"/>
    <w:rPr>
      <w:sz w:val="48"/>
      <w:szCs w:val="48"/>
    </w:rPr>
  </w:style>
  <w:style w:type="paragraph" w:styleId="849" w:default="1">
    <w:name w:val="Normal"/>
    <w:qFormat/>
    <w:rPr>
      <w:sz w:val="28"/>
      <w:szCs w:val="28"/>
    </w:rPr>
  </w:style>
  <w:style w:type="paragraph" w:styleId="850">
    <w:name w:val="Heading 1"/>
    <w:basedOn w:val="852"/>
    <w:next w:val="849"/>
    <w:link w:val="1048"/>
    <w:qFormat/>
    <w:pPr>
      <w:numPr>
        <w:ilvl w:val="0"/>
      </w:numPr>
      <w:ind w:left="5038"/>
      <w:outlineLvl w:val="0"/>
    </w:pPr>
    <w:rPr>
      <w:sz w:val="28"/>
      <w:szCs w:val="28"/>
    </w:rPr>
  </w:style>
  <w:style w:type="paragraph" w:styleId="851">
    <w:name w:val="Heading 2"/>
    <w:basedOn w:val="853"/>
    <w:next w:val="849"/>
    <w:link w:val="1050"/>
    <w:qFormat/>
    <w:pPr>
      <w:outlineLvl w:val="1"/>
    </w:pPr>
  </w:style>
  <w:style w:type="paragraph" w:styleId="852">
    <w:name w:val="Heading 3"/>
    <w:basedOn w:val="849"/>
    <w:next w:val="849"/>
    <w:link w:val="1051"/>
    <w:qFormat/>
    <w:pPr>
      <w:numPr>
        <w:ilvl w:val="2"/>
        <w:numId w:val="4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853">
    <w:name w:val="Heading 4"/>
    <w:basedOn w:val="852"/>
    <w:next w:val="849"/>
    <w:link w:val="1052"/>
    <w:qFormat/>
    <w:pPr>
      <w:numPr>
        <w:ilvl w:val="1"/>
      </w:numPr>
      <w:outlineLvl w:val="3"/>
    </w:pPr>
    <w:rPr>
      <w:bCs/>
    </w:rPr>
  </w:style>
  <w:style w:type="paragraph" w:styleId="854">
    <w:name w:val="Heading 5"/>
    <w:basedOn w:val="849"/>
    <w:next w:val="849"/>
    <w:link w:val="1053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55">
    <w:name w:val="Heading 6"/>
    <w:basedOn w:val="849"/>
    <w:next w:val="849"/>
    <w:link w:val="1045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856">
    <w:name w:val="Heading 7"/>
    <w:basedOn w:val="849"/>
    <w:next w:val="849"/>
    <w:link w:val="1046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57">
    <w:name w:val="Heading 8"/>
    <w:basedOn w:val="849"/>
    <w:next w:val="849"/>
    <w:link w:val="1047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858">
    <w:name w:val="Heading 9"/>
    <w:basedOn w:val="849"/>
    <w:next w:val="849"/>
    <w:link w:val="1054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859" w:default="1">
    <w:name w:val="Default Paragraph Font"/>
    <w:uiPriority w:val="1"/>
    <w:semiHidden/>
    <w:unhideWhenUsed/>
  </w:style>
  <w:style w:type="table" w:styleId="86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61" w:default="1">
    <w:name w:val="No List"/>
    <w:uiPriority w:val="99"/>
    <w:semiHidden/>
    <w:unhideWhenUsed/>
  </w:style>
  <w:style w:type="character" w:styleId="862" w:customStyle="1">
    <w:name w:val="Heading 1 Char"/>
    <w:basedOn w:val="859"/>
    <w:uiPriority w:val="9"/>
    <w:rPr>
      <w:rFonts w:ascii="Arial" w:hAnsi="Arial" w:eastAsia="Arial" w:cs="Arial"/>
      <w:sz w:val="40"/>
      <w:szCs w:val="40"/>
    </w:rPr>
  </w:style>
  <w:style w:type="character" w:styleId="863" w:customStyle="1">
    <w:name w:val="Heading 2 Char"/>
    <w:basedOn w:val="859"/>
    <w:uiPriority w:val="9"/>
    <w:rPr>
      <w:rFonts w:ascii="Arial" w:hAnsi="Arial" w:eastAsia="Arial" w:cs="Arial"/>
      <w:sz w:val="34"/>
    </w:rPr>
  </w:style>
  <w:style w:type="character" w:styleId="864" w:customStyle="1">
    <w:name w:val="Heading 3 Char"/>
    <w:basedOn w:val="859"/>
    <w:uiPriority w:val="9"/>
    <w:rPr>
      <w:rFonts w:ascii="Arial" w:hAnsi="Arial" w:eastAsia="Arial" w:cs="Arial"/>
      <w:sz w:val="30"/>
      <w:szCs w:val="30"/>
    </w:rPr>
  </w:style>
  <w:style w:type="character" w:styleId="865" w:customStyle="1">
    <w:name w:val="Heading 4 Char"/>
    <w:basedOn w:val="859"/>
    <w:uiPriority w:val="9"/>
    <w:rPr>
      <w:rFonts w:ascii="Arial" w:hAnsi="Arial" w:eastAsia="Arial" w:cs="Arial"/>
      <w:b/>
      <w:bCs/>
      <w:sz w:val="26"/>
      <w:szCs w:val="26"/>
    </w:rPr>
  </w:style>
  <w:style w:type="character" w:styleId="866" w:customStyle="1">
    <w:name w:val="Heading 5 Char"/>
    <w:basedOn w:val="859"/>
    <w:uiPriority w:val="9"/>
    <w:rPr>
      <w:rFonts w:ascii="Arial" w:hAnsi="Arial" w:eastAsia="Arial" w:cs="Arial"/>
      <w:b/>
      <w:bCs/>
      <w:sz w:val="24"/>
      <w:szCs w:val="24"/>
    </w:rPr>
  </w:style>
  <w:style w:type="character" w:styleId="867" w:customStyle="1">
    <w:name w:val="Heading 6 Char"/>
    <w:basedOn w:val="859"/>
    <w:uiPriority w:val="9"/>
    <w:rPr>
      <w:rFonts w:ascii="Arial" w:hAnsi="Arial" w:eastAsia="Arial" w:cs="Arial"/>
      <w:b/>
      <w:bCs/>
      <w:sz w:val="22"/>
      <w:szCs w:val="22"/>
    </w:rPr>
  </w:style>
  <w:style w:type="character" w:styleId="868" w:customStyle="1">
    <w:name w:val="Heading 7 Char"/>
    <w:basedOn w:val="85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69" w:customStyle="1">
    <w:name w:val="Heading 8 Char"/>
    <w:basedOn w:val="859"/>
    <w:uiPriority w:val="9"/>
    <w:rPr>
      <w:rFonts w:ascii="Arial" w:hAnsi="Arial" w:eastAsia="Arial" w:cs="Arial"/>
      <w:i/>
      <w:iCs/>
      <w:sz w:val="22"/>
      <w:szCs w:val="22"/>
    </w:rPr>
  </w:style>
  <w:style w:type="character" w:styleId="870" w:customStyle="1">
    <w:name w:val="Heading 9 Char"/>
    <w:basedOn w:val="859"/>
    <w:uiPriority w:val="9"/>
    <w:rPr>
      <w:rFonts w:ascii="Arial" w:hAnsi="Arial" w:eastAsia="Arial" w:cs="Arial"/>
      <w:i/>
      <w:iCs/>
      <w:sz w:val="21"/>
      <w:szCs w:val="21"/>
    </w:rPr>
  </w:style>
  <w:style w:type="paragraph" w:styleId="871">
    <w:name w:val="Title"/>
    <w:basedOn w:val="849"/>
    <w:next w:val="849"/>
    <w:link w:val="87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72" w:customStyle="1">
    <w:name w:val="Заголовок Знак"/>
    <w:basedOn w:val="859"/>
    <w:link w:val="871"/>
    <w:uiPriority w:val="10"/>
    <w:rPr>
      <w:sz w:val="48"/>
      <w:szCs w:val="48"/>
    </w:rPr>
  </w:style>
  <w:style w:type="character" w:styleId="873" w:customStyle="1">
    <w:name w:val="Subtitle Char"/>
    <w:basedOn w:val="859"/>
    <w:uiPriority w:val="11"/>
    <w:rPr>
      <w:sz w:val="24"/>
      <w:szCs w:val="24"/>
    </w:rPr>
  </w:style>
  <w:style w:type="character" w:styleId="874" w:customStyle="1">
    <w:name w:val="Quote Char"/>
    <w:uiPriority w:val="29"/>
    <w:rPr>
      <w:i/>
    </w:rPr>
  </w:style>
  <w:style w:type="character" w:styleId="875" w:customStyle="1">
    <w:name w:val="Intense Quote Char"/>
    <w:uiPriority w:val="30"/>
    <w:rPr>
      <w:i/>
    </w:rPr>
  </w:style>
  <w:style w:type="character" w:styleId="876" w:customStyle="1">
    <w:name w:val="Header Char"/>
    <w:basedOn w:val="859"/>
    <w:uiPriority w:val="99"/>
  </w:style>
  <w:style w:type="character" w:styleId="877" w:customStyle="1">
    <w:name w:val="Footer Char"/>
    <w:basedOn w:val="859"/>
    <w:uiPriority w:val="99"/>
  </w:style>
  <w:style w:type="character" w:styleId="878" w:customStyle="1">
    <w:name w:val="Caption Char"/>
    <w:uiPriority w:val="99"/>
  </w:style>
  <w:style w:type="table" w:styleId="879" w:customStyle="1">
    <w:name w:val="Table Grid Light"/>
    <w:basedOn w:val="860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80">
    <w:name w:val="Plain Table 1"/>
    <w:basedOn w:val="860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81">
    <w:name w:val="Plain Table 2"/>
    <w:basedOn w:val="860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82">
    <w:name w:val="Plain Table 3"/>
    <w:basedOn w:val="86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83">
    <w:name w:val="Plain Table 4"/>
    <w:basedOn w:val="86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>
    <w:name w:val="Plain Table 5"/>
    <w:basedOn w:val="86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85">
    <w:name w:val="Grid Table 1 Light"/>
    <w:basedOn w:val="860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 w:customStyle="1">
    <w:name w:val="Grid Table 1 Light - Accent 1"/>
    <w:basedOn w:val="860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 w:customStyle="1">
    <w:name w:val="Grid Table 1 Light - Accent 2"/>
    <w:basedOn w:val="860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 w:customStyle="1">
    <w:name w:val="Grid Table 1 Light - Accent 3"/>
    <w:basedOn w:val="860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 w:customStyle="1">
    <w:name w:val="Grid Table 1 Light - Accent 4"/>
    <w:basedOn w:val="860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 w:customStyle="1">
    <w:name w:val="Grid Table 1 Light - Accent 5"/>
    <w:basedOn w:val="860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 w:customStyle="1">
    <w:name w:val="Grid Table 1 Light - Accent 6"/>
    <w:basedOn w:val="860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>
    <w:name w:val="Grid Table 2"/>
    <w:basedOn w:val="86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 w:customStyle="1">
    <w:name w:val="Grid Table 2 - Accent 1"/>
    <w:basedOn w:val="860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 w:customStyle="1">
    <w:name w:val="Grid Table 2 - Accent 2"/>
    <w:basedOn w:val="860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 w:customStyle="1">
    <w:name w:val="Grid Table 2 - Accent 3"/>
    <w:basedOn w:val="860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 w:customStyle="1">
    <w:name w:val="Grid Table 2 - Accent 4"/>
    <w:basedOn w:val="860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 w:customStyle="1">
    <w:name w:val="Grid Table 2 - Accent 5"/>
    <w:basedOn w:val="860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 w:customStyle="1">
    <w:name w:val="Grid Table 2 - Accent 6"/>
    <w:basedOn w:val="860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>
    <w:name w:val="Grid Table 3"/>
    <w:basedOn w:val="86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 w:customStyle="1">
    <w:name w:val="Grid Table 3 - Accent 1"/>
    <w:basedOn w:val="860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 w:customStyle="1">
    <w:name w:val="Grid Table 3 - Accent 2"/>
    <w:basedOn w:val="860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 w:customStyle="1">
    <w:name w:val="Grid Table 3 - Accent 3"/>
    <w:basedOn w:val="860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 w:customStyle="1">
    <w:name w:val="Grid Table 3 - Accent 4"/>
    <w:basedOn w:val="860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 w:customStyle="1">
    <w:name w:val="Grid Table 3 - Accent 5"/>
    <w:basedOn w:val="860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 w:customStyle="1">
    <w:name w:val="Grid Table 3 - Accent 6"/>
    <w:basedOn w:val="860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>
    <w:name w:val="Grid Table 4"/>
    <w:basedOn w:val="860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07" w:customStyle="1">
    <w:name w:val="Grid Table 4 - Accent 1"/>
    <w:basedOn w:val="860"/>
    <w:uiPriority w:val="5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</w:style>
  <w:style w:type="table" w:styleId="908" w:customStyle="1">
    <w:name w:val="Grid Table 4 - Accent 2"/>
    <w:basedOn w:val="860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909" w:customStyle="1">
    <w:name w:val="Grid Table 4 - Accent 3"/>
    <w:basedOn w:val="860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910" w:customStyle="1">
    <w:name w:val="Grid Table 4 - Accent 4"/>
    <w:basedOn w:val="860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911" w:customStyle="1">
    <w:name w:val="Grid Table 4 - Accent 5"/>
    <w:basedOn w:val="860"/>
    <w:uiPriority w:val="5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912" w:customStyle="1">
    <w:name w:val="Grid Table 4 - Accent 6"/>
    <w:basedOn w:val="860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913">
    <w:name w:val="Grid Table 5 Dark"/>
    <w:basedOn w:val="86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914" w:customStyle="1">
    <w:name w:val="Grid Table 5 Dark- Accent 1"/>
    <w:basedOn w:val="86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blStylePr w:type="band1Horz">
      <w:tcPr>
        <w:shd w:val="clear" w:color="a9bee4" w:themeColor="accent1" w:themeTint="75" w:fill="a9bee4" w:themeFill="accent1" w:themeFillTint="75"/>
      </w:tcPr>
    </w:tblStylePr>
    <w:tblStylePr w:type="band1Vert">
      <w:tcPr>
        <w:shd w:val="clear" w:color="a9bee4" w:themeColor="accent1" w:themeTint="75" w:fill="a9bee4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</w:style>
  <w:style w:type="table" w:styleId="915" w:customStyle="1">
    <w:name w:val="Grid Table 5 Dark - Accent 2"/>
    <w:basedOn w:val="86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916" w:customStyle="1">
    <w:name w:val="Grid Table 5 Dark - Accent 3"/>
    <w:basedOn w:val="86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917" w:customStyle="1">
    <w:name w:val="Grid Table 5 Dark- Accent 4"/>
    <w:basedOn w:val="86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918" w:customStyle="1">
    <w:name w:val="Grid Table 5 Dark - Accent 5"/>
    <w:basedOn w:val="86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blStylePr w:type="band1Horz">
      <w:tcPr>
        <w:shd w:val="clear" w:color="b3d0eb" w:themeColor="accent5" w:themeTint="75" w:fill="b3d0eb" w:themeFill="accent5" w:themeFillTint="75"/>
      </w:tcPr>
    </w:tblStylePr>
    <w:tblStylePr w:type="band1Vert">
      <w:tcPr>
        <w:shd w:val="clear" w:color="b3d0eb" w:themeColor="accent5" w:themeTint="75" w:fill="b3d0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</w:style>
  <w:style w:type="table" w:styleId="919" w:customStyle="1">
    <w:name w:val="Grid Table 5 Dark - Accent 6"/>
    <w:basedOn w:val="86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920">
    <w:name w:val="Grid Table 6 Colorful"/>
    <w:basedOn w:val="860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21" w:customStyle="1">
    <w:name w:val="Grid Table 6 Colorful - Accent 1"/>
    <w:basedOn w:val="860"/>
    <w:uiPriority w:val="99"/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922" w:customStyle="1">
    <w:name w:val="Grid Table 6 Colorful - Accent 2"/>
    <w:basedOn w:val="860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923" w:customStyle="1">
    <w:name w:val="Grid Table 6 Colorful - Accent 3"/>
    <w:basedOn w:val="860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924" w:customStyle="1">
    <w:name w:val="Grid Table 6 Colorful - Accent 4"/>
    <w:basedOn w:val="860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925" w:customStyle="1">
    <w:name w:val="Grid Table 6 Colorful - Accent 5"/>
    <w:basedOn w:val="860"/>
    <w:uiPriority w:val="99"/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926" w:customStyle="1">
    <w:name w:val="Grid Table 6 Colorful - Accent 6"/>
    <w:basedOn w:val="860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927">
    <w:name w:val="Grid Table 7 Colorful"/>
    <w:basedOn w:val="860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 w:customStyle="1">
    <w:name w:val="Grid Table 7 Colorful - Accent 1"/>
    <w:basedOn w:val="860"/>
    <w:uiPriority w:val="99"/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0B7E1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0B7E1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 w:customStyle="1">
    <w:name w:val="Grid Table 7 Colorful - Accent 2"/>
    <w:basedOn w:val="860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 w:customStyle="1">
    <w:name w:val="Grid Table 7 Colorful - Accent 3"/>
    <w:basedOn w:val="860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 w:customStyle="1">
    <w:name w:val="Grid Table 7 Colorful - Accent 4"/>
    <w:basedOn w:val="860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 w:customStyle="1">
    <w:name w:val="Grid Table 7 Colorful - Accent 5"/>
    <w:basedOn w:val="860"/>
    <w:uiPriority w:val="99"/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A2C6E7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 w:customStyle="1">
    <w:name w:val="Grid Table 7 Colorful - Accent 6"/>
    <w:basedOn w:val="860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>
    <w:name w:val="List Table 1 Light"/>
    <w:basedOn w:val="860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 w:customStyle="1">
    <w:name w:val="List Table 1 Light - Accent 1"/>
    <w:basedOn w:val="860"/>
    <w:uiPriority w:val="99"/>
    <w:tblPr>
      <w:tblStyleRowBandSize w:val="1"/>
      <w:tblStyleColBandSize w:val="1"/>
    </w:tblPr>
    <w:tblStylePr w:type="band1Horz"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 w:customStyle="1">
    <w:name w:val="List Table 1 Light - Accent 2"/>
    <w:basedOn w:val="860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 w:customStyle="1">
    <w:name w:val="List Table 1 Light - Accent 3"/>
    <w:basedOn w:val="860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 w:customStyle="1">
    <w:name w:val="List Table 1 Light - Accent 4"/>
    <w:basedOn w:val="860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 w:customStyle="1">
    <w:name w:val="List Table 1 Light - Accent 5"/>
    <w:basedOn w:val="860"/>
    <w:uiPriority w:val="99"/>
    <w:tblPr>
      <w:tblStyleRowBandSize w:val="1"/>
      <w:tblStyleColBandSize w:val="1"/>
    </w:tblPr>
    <w:tblStylePr w:type="band1Horz"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0" w:customStyle="1">
    <w:name w:val="List Table 1 Light - Accent 6"/>
    <w:basedOn w:val="860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1">
    <w:name w:val="List Table 2"/>
    <w:basedOn w:val="860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42" w:customStyle="1">
    <w:name w:val="List Table 2 - Accent 1"/>
    <w:basedOn w:val="860"/>
    <w:uiPriority w:val="99"/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</w:style>
  <w:style w:type="table" w:styleId="943" w:customStyle="1">
    <w:name w:val="List Table 2 - Accent 2"/>
    <w:basedOn w:val="860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944" w:customStyle="1">
    <w:name w:val="List Table 2 - Accent 3"/>
    <w:basedOn w:val="860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945" w:customStyle="1">
    <w:name w:val="List Table 2 - Accent 4"/>
    <w:basedOn w:val="860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946" w:customStyle="1">
    <w:name w:val="List Table 2 - Accent 5"/>
    <w:basedOn w:val="860"/>
    <w:uiPriority w:val="99"/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</w:style>
  <w:style w:type="table" w:styleId="947" w:customStyle="1">
    <w:name w:val="List Table 2 - Accent 6"/>
    <w:basedOn w:val="860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948">
    <w:name w:val="List Table 3"/>
    <w:basedOn w:val="86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9" w:customStyle="1">
    <w:name w:val="List Table 3 - Accent 1"/>
    <w:basedOn w:val="860"/>
    <w:uiPriority w:val="99"/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0" w:customStyle="1">
    <w:name w:val="List Table 3 - Accent 2"/>
    <w:basedOn w:val="860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1" w:customStyle="1">
    <w:name w:val="List Table 3 - Accent 3"/>
    <w:basedOn w:val="860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2" w:customStyle="1">
    <w:name w:val="List Table 3 - Accent 4"/>
    <w:basedOn w:val="860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3" w:customStyle="1">
    <w:name w:val="List Table 3 - Accent 5"/>
    <w:basedOn w:val="860"/>
    <w:uiPriority w:val="99"/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4" w:customStyle="1">
    <w:name w:val="List Table 3 - Accent 6"/>
    <w:basedOn w:val="860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5">
    <w:name w:val="List Table 4"/>
    <w:basedOn w:val="860"/>
    <w:link w:val="1118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6" w:customStyle="1">
    <w:name w:val="List Table 4 - Accent 1"/>
    <w:basedOn w:val="860"/>
    <w:uiPriority w:val="9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7" w:customStyle="1">
    <w:name w:val="List Table 4 - Accent 2"/>
    <w:basedOn w:val="860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8" w:customStyle="1">
    <w:name w:val="List Table 4 - Accent 3"/>
    <w:basedOn w:val="860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9" w:customStyle="1">
    <w:name w:val="List Table 4 - Accent 4"/>
    <w:basedOn w:val="860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0" w:customStyle="1">
    <w:name w:val="List Table 4 - Accent 5"/>
    <w:basedOn w:val="860"/>
    <w:uiPriority w:val="9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1" w:customStyle="1">
    <w:name w:val="List Table 4 - Accent 6"/>
    <w:basedOn w:val="860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2">
    <w:name w:val="List Table 5 Dark"/>
    <w:basedOn w:val="860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3" w:customStyle="1">
    <w:name w:val="List Table 5 Dark - Accent 1"/>
    <w:basedOn w:val="860"/>
    <w:uiPriority w:val="99"/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blStylePr w:type="band1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4" w:customStyle="1">
    <w:name w:val="List Table 5 Dark - Accent 2"/>
    <w:basedOn w:val="860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5" w:customStyle="1">
    <w:name w:val="List Table 5 Dark - Accent 3"/>
    <w:basedOn w:val="860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6" w:customStyle="1">
    <w:name w:val="List Table 5 Dark - Accent 4"/>
    <w:basedOn w:val="860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7" w:customStyle="1">
    <w:name w:val="List Table 5 Dark - Accent 5"/>
    <w:basedOn w:val="860"/>
    <w:uiPriority w:val="99"/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blStylePr w:type="band1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8" w:customStyle="1">
    <w:name w:val="List Table 5 Dark - Accent 6"/>
    <w:basedOn w:val="860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9">
    <w:name w:val="List Table 6 Colorful"/>
    <w:basedOn w:val="860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70" w:customStyle="1">
    <w:name w:val="List Table 6 Colorful - Accent 1"/>
    <w:basedOn w:val="860"/>
    <w:uiPriority w:val="99"/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971" w:customStyle="1">
    <w:name w:val="List Table 6 Colorful - Accent 2"/>
    <w:basedOn w:val="860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972" w:customStyle="1">
    <w:name w:val="List Table 6 Colorful - Accent 3"/>
    <w:basedOn w:val="860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973" w:customStyle="1">
    <w:name w:val="List Table 6 Colorful - Accent 4"/>
    <w:basedOn w:val="860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974" w:customStyle="1">
    <w:name w:val="List Table 6 Colorful - Accent 5"/>
    <w:basedOn w:val="860"/>
    <w:uiPriority w:val="99"/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themeColor="accent5" w:themeTint="9A" w:sz="4" w:space="0"/>
        </w:tcBorders>
      </w:tcPr>
    </w:tblStylePr>
  </w:style>
  <w:style w:type="table" w:styleId="975" w:customStyle="1">
    <w:name w:val="List Table 6 Colorful - Accent 6"/>
    <w:basedOn w:val="860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976">
    <w:name w:val="List Table 7 Colorful"/>
    <w:basedOn w:val="860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7" w:customStyle="1">
    <w:name w:val="List Table 7 Colorful - Accent 1"/>
    <w:basedOn w:val="860"/>
    <w:uiPriority w:val="99"/>
    <w:tblPr>
      <w:tblStyleRowBandSize w:val="1"/>
      <w:tblStyleColBandSize w:val="1"/>
      <w:tblBorders>
        <w:right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472C4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8" w:customStyle="1">
    <w:name w:val="List Table 7 Colorful - Accent 2"/>
    <w:basedOn w:val="860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9" w:customStyle="1">
    <w:name w:val="List Table 7 Colorful - Accent 3"/>
    <w:basedOn w:val="860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0" w:customStyle="1">
    <w:name w:val="List Table 7 Colorful - Accent 4"/>
    <w:basedOn w:val="860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1" w:customStyle="1">
    <w:name w:val="List Table 7 Colorful - Accent 5"/>
    <w:basedOn w:val="860"/>
    <w:uiPriority w:val="99"/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BC2E5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BC2E5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2" w:customStyle="1">
    <w:name w:val="List Table 7 Colorful - Accent 6"/>
    <w:basedOn w:val="860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3" w:customStyle="1">
    <w:name w:val="Lined - Accent"/>
    <w:basedOn w:val="86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84" w:customStyle="1">
    <w:name w:val="Lined - Accent 1"/>
    <w:basedOn w:val="86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985" w:customStyle="1">
    <w:name w:val="Lined - Accent 2"/>
    <w:basedOn w:val="86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86" w:customStyle="1">
    <w:name w:val="Lined - Accent 3"/>
    <w:basedOn w:val="86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87" w:customStyle="1">
    <w:name w:val="Lined - Accent 4"/>
    <w:basedOn w:val="86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88" w:customStyle="1">
    <w:name w:val="Lined - Accent 5"/>
    <w:basedOn w:val="86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989" w:customStyle="1">
    <w:name w:val="Lined - Accent 6"/>
    <w:basedOn w:val="86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90" w:customStyle="1">
    <w:name w:val="Bordered &amp; Lined - Accent"/>
    <w:basedOn w:val="860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91" w:customStyle="1">
    <w:name w:val="Bordered &amp; Lined - Accent 1"/>
    <w:basedOn w:val="860"/>
    <w:uiPriority w:val="99"/>
    <w:rPr>
      <w:color w:val="404040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992" w:customStyle="1">
    <w:name w:val="Bordered &amp; Lined - Accent 2"/>
    <w:basedOn w:val="860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93" w:customStyle="1">
    <w:name w:val="Bordered &amp; Lined - Accent 3"/>
    <w:basedOn w:val="860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94" w:customStyle="1">
    <w:name w:val="Bordered &amp; Lined - Accent 4"/>
    <w:basedOn w:val="860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95" w:customStyle="1">
    <w:name w:val="Bordered &amp; Lined - Accent 5"/>
    <w:basedOn w:val="860"/>
    <w:uiPriority w:val="99"/>
    <w:rPr>
      <w:color w:val="404040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996" w:customStyle="1">
    <w:name w:val="Bordered &amp; Lined - Accent 6"/>
    <w:basedOn w:val="860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97" w:customStyle="1">
    <w:name w:val="Bordered"/>
    <w:basedOn w:val="860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98" w:customStyle="1">
    <w:name w:val="Bordered - Accent 1"/>
    <w:basedOn w:val="860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999" w:customStyle="1">
    <w:name w:val="Bordered - Accent 2"/>
    <w:basedOn w:val="860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1000" w:customStyle="1">
    <w:name w:val="Bordered - Accent 3"/>
    <w:basedOn w:val="860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1001" w:customStyle="1">
    <w:name w:val="Bordered - Accent 4"/>
    <w:basedOn w:val="860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1002" w:customStyle="1">
    <w:name w:val="Bordered - Accent 5"/>
    <w:basedOn w:val="860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</w:style>
  <w:style w:type="table" w:styleId="1003" w:customStyle="1">
    <w:name w:val="Bordered - Accent 6"/>
    <w:basedOn w:val="860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1004" w:customStyle="1">
    <w:name w:val="Footnote Text Char"/>
    <w:uiPriority w:val="99"/>
    <w:rPr>
      <w:sz w:val="18"/>
    </w:rPr>
  </w:style>
  <w:style w:type="character" w:styleId="1005" w:customStyle="1">
    <w:name w:val="Endnote Text Char"/>
    <w:uiPriority w:val="99"/>
    <w:rPr>
      <w:sz w:val="20"/>
    </w:rPr>
  </w:style>
  <w:style w:type="paragraph" w:styleId="1006">
    <w:name w:val="table of figures"/>
    <w:basedOn w:val="849"/>
    <w:next w:val="849"/>
    <w:uiPriority w:val="99"/>
    <w:unhideWhenUsed/>
  </w:style>
  <w:style w:type="paragraph" w:styleId="1007" w:customStyle="1">
    <w:name w:val="Название раздела инструкции"/>
    <w:basedOn w:val="849"/>
    <w:pPr>
      <w:jc w:val="center"/>
    </w:pPr>
    <w:rPr>
      <w:b/>
    </w:rPr>
  </w:style>
  <w:style w:type="paragraph" w:styleId="1008" w:customStyle="1">
    <w:name w:val="Раздел положения"/>
    <w:basedOn w:val="849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1009" w:customStyle="1">
    <w:name w:val="Подраздел раздела положения"/>
    <w:basedOn w:val="849"/>
    <w:pPr>
      <w:numPr>
        <w:ilvl w:val="1"/>
        <w:numId w:val="1"/>
      </w:numPr>
      <w:jc w:val="both"/>
      <w:spacing w:before="80" w:after="80"/>
    </w:pPr>
  </w:style>
  <w:style w:type="paragraph" w:styleId="1010">
    <w:name w:val="footnote text"/>
    <w:basedOn w:val="849"/>
    <w:link w:val="1084"/>
    <w:rPr>
      <w:sz w:val="20"/>
      <w:szCs w:val="20"/>
    </w:rPr>
  </w:style>
  <w:style w:type="character" w:styleId="1011">
    <w:name w:val="footnote reference"/>
    <w:rPr>
      <w:vertAlign w:val="superscript"/>
    </w:rPr>
  </w:style>
  <w:style w:type="paragraph" w:styleId="1012" w:customStyle="1">
    <w:name w:val="Шапка 1"/>
    <w:basedOn w:val="849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1013" w:customStyle="1">
    <w:name w:val="Шапка 2"/>
    <w:basedOn w:val="849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1014" w:customStyle="1">
    <w:name w:val="Шапка 3"/>
    <w:basedOn w:val="849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1015" w:customStyle="1">
    <w:name w:val="Название1"/>
    <w:basedOn w:val="849"/>
    <w:link w:val="1057"/>
    <w:uiPriority w:val="10"/>
    <w:qFormat/>
    <w:pPr>
      <w:jc w:val="center"/>
    </w:pPr>
    <w:rPr>
      <w:szCs w:val="20"/>
    </w:rPr>
  </w:style>
  <w:style w:type="paragraph" w:styleId="1016">
    <w:name w:val="Header"/>
    <w:basedOn w:val="849"/>
    <w:link w:val="1101"/>
    <w:uiPriority w:val="99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1017">
    <w:name w:val="Body Text Indent"/>
    <w:basedOn w:val="849"/>
    <w:pPr>
      <w:ind w:left="360"/>
    </w:pPr>
    <w:rPr>
      <w:sz w:val="24"/>
      <w:szCs w:val="24"/>
    </w:rPr>
  </w:style>
  <w:style w:type="table" w:styleId="1018">
    <w:name w:val="Table Grid"/>
    <w:basedOn w:val="860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19">
    <w:name w:val="Footer"/>
    <w:basedOn w:val="849"/>
    <w:link w:val="1117"/>
    <w:uiPriority w:val="99"/>
    <w:pPr>
      <w:tabs>
        <w:tab w:val="center" w:pos="4677" w:leader="none"/>
        <w:tab w:val="right" w:pos="9355" w:leader="none"/>
      </w:tabs>
    </w:pPr>
  </w:style>
  <w:style w:type="paragraph" w:styleId="1020">
    <w:name w:val="Body Text"/>
    <w:basedOn w:val="849"/>
    <w:link w:val="1087"/>
    <w:pPr>
      <w:spacing w:after="120"/>
    </w:pPr>
  </w:style>
  <w:style w:type="paragraph" w:styleId="1021">
    <w:name w:val="Body Text Indent 2"/>
    <w:basedOn w:val="849"/>
    <w:pPr>
      <w:ind w:left="283"/>
      <w:spacing w:after="120" w:line="480" w:lineRule="auto"/>
    </w:pPr>
  </w:style>
  <w:style w:type="paragraph" w:styleId="1022">
    <w:name w:val="Body Text 3"/>
    <w:basedOn w:val="849"/>
    <w:pPr>
      <w:spacing w:after="120"/>
    </w:pPr>
    <w:rPr>
      <w:sz w:val="16"/>
      <w:szCs w:val="16"/>
    </w:rPr>
  </w:style>
  <w:style w:type="paragraph" w:styleId="1023">
    <w:name w:val="Body Text Indent 3"/>
    <w:basedOn w:val="849"/>
    <w:pPr>
      <w:ind w:left="283"/>
      <w:spacing w:after="120"/>
    </w:pPr>
    <w:rPr>
      <w:sz w:val="16"/>
      <w:szCs w:val="16"/>
    </w:rPr>
  </w:style>
  <w:style w:type="paragraph" w:styleId="1024">
    <w:name w:val="Body Text 2"/>
    <w:basedOn w:val="849"/>
    <w:pPr>
      <w:spacing w:after="120" w:line="480" w:lineRule="auto"/>
    </w:pPr>
  </w:style>
  <w:style w:type="paragraph" w:styleId="1025">
    <w:name w:val="Block Text"/>
    <w:basedOn w:val="849"/>
    <w:pPr>
      <w:ind w:left="-567" w:right="-766"/>
      <w:jc w:val="center"/>
    </w:pPr>
    <w:rPr>
      <w:b/>
      <w:bCs/>
      <w:sz w:val="24"/>
      <w:szCs w:val="20"/>
    </w:rPr>
  </w:style>
  <w:style w:type="paragraph" w:styleId="1026" w:customStyle="1">
    <w:name w:val="Подпункт"/>
    <w:basedOn w:val="849"/>
    <w:link w:val="1082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1027" w:customStyle="1">
    <w:name w:val="Пункт2"/>
    <w:basedOn w:val="849"/>
    <w:link w:val="1108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1028">
    <w:name w:val="page number"/>
    <w:basedOn w:val="859"/>
  </w:style>
  <w:style w:type="paragraph" w:styleId="1029">
    <w:name w:val="toc 1"/>
    <w:basedOn w:val="849"/>
    <w:next w:val="849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1030">
    <w:name w:val="toc 3"/>
    <w:basedOn w:val="849"/>
    <w:next w:val="849"/>
    <w:uiPriority w:val="39"/>
    <w:pPr>
      <w:ind w:left="280"/>
    </w:pPr>
    <w:rPr>
      <w:rFonts w:cstheme="minorHAnsi"/>
      <w:sz w:val="20"/>
      <w:szCs w:val="20"/>
    </w:rPr>
  </w:style>
  <w:style w:type="character" w:styleId="1031">
    <w:name w:val="Hyperlink"/>
    <w:uiPriority w:val="99"/>
    <w:rPr>
      <w:color w:val="0000ff"/>
      <w:u w:val="single"/>
    </w:rPr>
  </w:style>
  <w:style w:type="paragraph" w:styleId="1032" w:customStyle="1">
    <w:name w:val="Раздел регламента"/>
    <w:basedOn w:val="849"/>
  </w:style>
  <w:style w:type="paragraph" w:styleId="1033" w:customStyle="1">
    <w:name w:val="Приложение к регламенту"/>
    <w:basedOn w:val="849"/>
    <w:pPr>
      <w:jc w:val="right"/>
    </w:pPr>
  </w:style>
  <w:style w:type="paragraph" w:styleId="1034">
    <w:name w:val="toc 2"/>
    <w:basedOn w:val="849"/>
    <w:next w:val="849"/>
    <w:uiPriority w:val="39"/>
    <w:pPr>
      <w:spacing w:before="240"/>
    </w:pPr>
    <w:rPr>
      <w:rFonts w:cstheme="minorHAnsi"/>
      <w:bCs/>
      <w:sz w:val="20"/>
      <w:szCs w:val="20"/>
    </w:rPr>
  </w:style>
  <w:style w:type="paragraph" w:styleId="1035">
    <w:name w:val="Balloon Text"/>
    <w:basedOn w:val="849"/>
    <w:semiHidden/>
    <w:rPr>
      <w:rFonts w:ascii="Tahoma" w:hAnsi="Tahoma" w:cs="Tahoma"/>
      <w:sz w:val="16"/>
      <w:szCs w:val="16"/>
    </w:rPr>
  </w:style>
  <w:style w:type="character" w:styleId="1036">
    <w:name w:val="annotation reference"/>
    <w:semiHidden/>
    <w:rPr>
      <w:sz w:val="16"/>
      <w:szCs w:val="16"/>
    </w:rPr>
  </w:style>
  <w:style w:type="paragraph" w:styleId="1037">
    <w:name w:val="annotation text"/>
    <w:basedOn w:val="849"/>
    <w:link w:val="1102"/>
    <w:semiHidden/>
    <w:rPr>
      <w:sz w:val="20"/>
      <w:szCs w:val="20"/>
    </w:rPr>
  </w:style>
  <w:style w:type="paragraph" w:styleId="1038">
    <w:name w:val="annotation subject"/>
    <w:basedOn w:val="1037"/>
    <w:next w:val="1037"/>
    <w:semiHidden/>
    <w:rPr>
      <w:b/>
      <w:bCs/>
    </w:rPr>
  </w:style>
  <w:style w:type="paragraph" w:styleId="1039" w:customStyle="1">
    <w:name w:val="Обычный (веб)1"/>
    <w:basedOn w:val="849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1040">
    <w:name w:val="toc 9"/>
    <w:basedOn w:val="849"/>
    <w:next w:val="849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1041">
    <w:name w:val="toc 5"/>
    <w:basedOn w:val="849"/>
    <w:next w:val="849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1042">
    <w:name w:val="toc 4"/>
    <w:basedOn w:val="849"/>
    <w:next w:val="849"/>
    <w:uiPriority w:val="39"/>
    <w:pPr>
      <w:ind w:left="560"/>
      <w:tabs>
        <w:tab w:val="left" w:pos="1120" w:leader="none"/>
        <w:tab w:val="right" w:pos="9911" w:leader="none"/>
      </w:tabs>
    </w:pPr>
    <w:rPr>
      <w:rFonts w:cstheme="minorHAnsi"/>
      <w:sz w:val="20"/>
      <w:szCs w:val="20"/>
    </w:rPr>
  </w:style>
  <w:style w:type="paragraph" w:styleId="1043" w:customStyle="1">
    <w:name w:val="Раздел положения 2"/>
    <w:basedOn w:val="849"/>
    <w:pPr>
      <w:jc w:val="both"/>
      <w:pageBreakBefore/>
      <w:outlineLvl w:val="0"/>
    </w:pPr>
    <w:rPr>
      <w:b/>
    </w:rPr>
  </w:style>
  <w:style w:type="character" w:styleId="1044">
    <w:name w:val="Strong"/>
    <w:uiPriority w:val="22"/>
    <w:qFormat/>
    <w:rPr>
      <w:b/>
      <w:bCs/>
    </w:rPr>
  </w:style>
  <w:style w:type="character" w:styleId="1045" w:customStyle="1">
    <w:name w:val="Заголовок 6 Знак"/>
    <w:link w:val="855"/>
    <w:uiPriority w:val="9"/>
    <w:rPr>
      <w:rFonts w:ascii="Cambria" w:hAnsi="Cambria"/>
      <w:i/>
      <w:iCs/>
      <w:color w:val="243f60"/>
    </w:rPr>
  </w:style>
  <w:style w:type="character" w:styleId="1046" w:customStyle="1">
    <w:name w:val="Заголовок 7 Знак"/>
    <w:link w:val="856"/>
    <w:uiPriority w:val="9"/>
    <w:rPr>
      <w:rFonts w:ascii="Cambria" w:hAnsi="Cambria"/>
      <w:i/>
      <w:iCs/>
      <w:color w:val="404040"/>
    </w:rPr>
  </w:style>
  <w:style w:type="character" w:styleId="1047" w:customStyle="1">
    <w:name w:val="Заголовок 8 Знак"/>
    <w:link w:val="857"/>
    <w:uiPriority w:val="9"/>
    <w:rPr>
      <w:rFonts w:ascii="Cambria" w:hAnsi="Cambria"/>
      <w:color w:val="4f81bd"/>
    </w:rPr>
  </w:style>
  <w:style w:type="character" w:styleId="1048" w:customStyle="1">
    <w:name w:val="Заголовок 1 Знак"/>
    <w:link w:val="850"/>
    <w:rPr>
      <w:rFonts w:eastAsia="Calibri"/>
      <w:b/>
      <w:sz w:val="28"/>
      <w:szCs w:val="28"/>
    </w:rPr>
  </w:style>
  <w:style w:type="paragraph" w:styleId="1049" w:customStyle="1">
    <w:name w:val="Знак Знак Знак Знак Знак Знак Знак Знак Знак"/>
    <w:basedOn w:val="849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1050" w:customStyle="1">
    <w:name w:val="Заголовок 2 Знак"/>
    <w:link w:val="851"/>
    <w:rPr>
      <w:rFonts w:eastAsia="Calibri"/>
      <w:b/>
      <w:bCs/>
      <w:sz w:val="24"/>
      <w:szCs w:val="24"/>
    </w:rPr>
  </w:style>
  <w:style w:type="character" w:styleId="1051" w:customStyle="1">
    <w:name w:val="Заголовок 3 Знак"/>
    <w:link w:val="852"/>
    <w:rPr>
      <w:rFonts w:eastAsia="Calibri"/>
      <w:b/>
      <w:sz w:val="24"/>
      <w:szCs w:val="24"/>
    </w:rPr>
  </w:style>
  <w:style w:type="character" w:styleId="1052" w:customStyle="1">
    <w:name w:val="Заголовок 4 Знак"/>
    <w:link w:val="853"/>
    <w:rPr>
      <w:rFonts w:eastAsia="Calibri"/>
      <w:b/>
      <w:bCs/>
      <w:sz w:val="24"/>
      <w:szCs w:val="24"/>
    </w:rPr>
  </w:style>
  <w:style w:type="character" w:styleId="1053" w:customStyle="1">
    <w:name w:val="Заголовок 5 Знак"/>
    <w:link w:val="854"/>
    <w:uiPriority w:val="9"/>
    <w:rPr>
      <w:b/>
      <w:bCs/>
      <w:i/>
      <w:iCs/>
      <w:sz w:val="26"/>
      <w:szCs w:val="26"/>
    </w:rPr>
  </w:style>
  <w:style w:type="character" w:styleId="1054" w:customStyle="1">
    <w:name w:val="Заголовок 9 Знак"/>
    <w:link w:val="858"/>
    <w:uiPriority w:val="9"/>
    <w:rPr>
      <w:rFonts w:ascii="Arial" w:hAnsi="Arial" w:cs="Arial"/>
      <w:sz w:val="22"/>
      <w:szCs w:val="22"/>
    </w:rPr>
  </w:style>
  <w:style w:type="paragraph" w:styleId="1055">
    <w:name w:val="No Spacing"/>
    <w:basedOn w:val="849"/>
    <w:link w:val="1119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1056">
    <w:name w:val="Caption"/>
    <w:basedOn w:val="849"/>
    <w:next w:val="849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1057" w:customStyle="1">
    <w:name w:val="Название Знак"/>
    <w:link w:val="1015"/>
    <w:uiPriority w:val="10"/>
    <w:rPr>
      <w:sz w:val="28"/>
    </w:rPr>
  </w:style>
  <w:style w:type="paragraph" w:styleId="1058">
    <w:name w:val="Subtitle"/>
    <w:basedOn w:val="849"/>
    <w:next w:val="849"/>
    <w:link w:val="1059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1059" w:customStyle="1">
    <w:name w:val="Подзаголовок Знак"/>
    <w:link w:val="1058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1060">
    <w:name w:val="Emphasis"/>
    <w:uiPriority w:val="20"/>
    <w:qFormat/>
    <w:rPr>
      <w:i/>
      <w:iCs/>
    </w:rPr>
  </w:style>
  <w:style w:type="paragraph" w:styleId="1061">
    <w:name w:val="List Paragraph"/>
    <w:basedOn w:val="849"/>
    <w:link w:val="1091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1062">
    <w:name w:val="Quote"/>
    <w:basedOn w:val="849"/>
    <w:next w:val="849"/>
    <w:link w:val="1063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1063" w:customStyle="1">
    <w:name w:val="Цитата 2 Знак"/>
    <w:link w:val="1062"/>
    <w:uiPriority w:val="29"/>
    <w:rPr>
      <w:rFonts w:ascii="Calibri" w:hAnsi="Calibri" w:eastAsia="Calibri"/>
      <w:i/>
      <w:iCs/>
      <w:color w:val="000000"/>
    </w:rPr>
  </w:style>
  <w:style w:type="paragraph" w:styleId="1064">
    <w:name w:val="Intense Quote"/>
    <w:basedOn w:val="849"/>
    <w:next w:val="849"/>
    <w:link w:val="1065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1065" w:customStyle="1">
    <w:name w:val="Выделенная цитата Знак"/>
    <w:link w:val="1064"/>
    <w:uiPriority w:val="30"/>
    <w:rPr>
      <w:rFonts w:ascii="Calibri" w:hAnsi="Calibri" w:eastAsia="Calibri"/>
      <w:b/>
      <w:bCs/>
      <w:i/>
      <w:iCs/>
      <w:color w:val="4f81bd"/>
    </w:rPr>
  </w:style>
  <w:style w:type="character" w:styleId="1066">
    <w:name w:val="Subtle Emphasis"/>
    <w:uiPriority w:val="19"/>
    <w:qFormat/>
    <w:rPr>
      <w:i/>
      <w:iCs/>
      <w:color w:val="808080"/>
    </w:rPr>
  </w:style>
  <w:style w:type="character" w:styleId="1067">
    <w:name w:val="Intense Emphasis"/>
    <w:uiPriority w:val="21"/>
    <w:qFormat/>
    <w:rPr>
      <w:b/>
      <w:bCs/>
      <w:i/>
      <w:iCs/>
      <w:color w:val="4f81bd"/>
    </w:rPr>
  </w:style>
  <w:style w:type="character" w:styleId="1068">
    <w:name w:val="Subtle Reference"/>
    <w:uiPriority w:val="31"/>
    <w:qFormat/>
    <w:rPr>
      <w:smallCaps/>
      <w:color w:val="c0504d"/>
      <w:u w:val="single"/>
    </w:rPr>
  </w:style>
  <w:style w:type="character" w:styleId="1069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1070">
    <w:name w:val="Book Title"/>
    <w:uiPriority w:val="33"/>
    <w:qFormat/>
    <w:rPr>
      <w:b/>
      <w:bCs/>
      <w:smallCaps/>
      <w:spacing w:val="5"/>
    </w:rPr>
  </w:style>
  <w:style w:type="paragraph" w:styleId="1071">
    <w:name w:val="TOC Heading"/>
    <w:basedOn w:val="850"/>
    <w:next w:val="849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1072">
    <w:name w:val="E-mail Signature"/>
    <w:basedOn w:val="849"/>
    <w:link w:val="1073"/>
    <w:uiPriority w:val="99"/>
    <w:unhideWhenUsed/>
    <w:rPr>
      <w:rFonts w:eastAsia="Calibri"/>
      <w:sz w:val="24"/>
      <w:szCs w:val="24"/>
    </w:rPr>
  </w:style>
  <w:style w:type="character" w:styleId="1073" w:customStyle="1">
    <w:name w:val="Электронная подпись Знак"/>
    <w:link w:val="1072"/>
    <w:uiPriority w:val="99"/>
    <w:rPr>
      <w:rFonts w:eastAsia="Calibri"/>
      <w:sz w:val="24"/>
      <w:szCs w:val="24"/>
    </w:rPr>
  </w:style>
  <w:style w:type="paragraph" w:styleId="1074" w:customStyle="1">
    <w:name w:val="Знак"/>
    <w:basedOn w:val="84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75" w:customStyle="1">
    <w:name w:val="Нумерованный список ур3"/>
    <w:basedOn w:val="849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1076" w:customStyle="1">
    <w:name w:val="Нумерованный список 1"/>
    <w:basedOn w:val="849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77" w:customStyle="1">
    <w:name w:val="Нумерованный список ур2"/>
    <w:basedOn w:val="849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78">
    <w:name w:val="Revision"/>
    <w:hidden/>
    <w:uiPriority w:val="99"/>
    <w:semiHidden/>
    <w:rPr>
      <w:rFonts w:eastAsia="Calibri"/>
      <w:sz w:val="24"/>
      <w:szCs w:val="24"/>
    </w:rPr>
  </w:style>
  <w:style w:type="paragraph" w:styleId="1079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1080" w:customStyle="1">
    <w:name w:val="Знак Знак3 Знак Знак"/>
    <w:basedOn w:val="849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1081" w:customStyle="1">
    <w:name w:val="Пункт"/>
    <w:basedOn w:val="849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1082" w:customStyle="1">
    <w:name w:val="Подпункт Знак1"/>
    <w:link w:val="1026"/>
    <w:rPr>
      <w:sz w:val="28"/>
    </w:rPr>
  </w:style>
  <w:style w:type="paragraph" w:styleId="1083" w:customStyle="1">
    <w:name w:val="Абзац списка1"/>
    <w:basedOn w:val="849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1084" w:customStyle="1">
    <w:name w:val="Текст сноски Знак"/>
    <w:link w:val="1010"/>
  </w:style>
  <w:style w:type="numbering" w:styleId="1085" w:customStyle="1">
    <w:name w:val="Стиль1"/>
    <w:uiPriority w:val="99"/>
    <w:pPr>
      <w:numPr>
        <w:ilvl w:val="0"/>
        <w:numId w:val="3"/>
      </w:numPr>
    </w:pPr>
  </w:style>
  <w:style w:type="paragraph" w:styleId="1086" w:customStyle="1">
    <w:name w:val="Таблица"/>
    <w:basedOn w:val="849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1087" w:customStyle="1">
    <w:name w:val="Основной текст Знак"/>
    <w:link w:val="1020"/>
    <w:rPr>
      <w:sz w:val="28"/>
      <w:szCs w:val="28"/>
    </w:rPr>
  </w:style>
  <w:style w:type="character" w:styleId="1088" w:customStyle="1">
    <w:name w:val="blk"/>
  </w:style>
  <w:style w:type="numbering" w:styleId="1089" w:customStyle="1">
    <w:name w:val="Стиль2"/>
    <w:uiPriority w:val="99"/>
    <w:pPr>
      <w:numPr>
        <w:ilvl w:val="0"/>
        <w:numId w:val="5"/>
      </w:numPr>
    </w:pPr>
  </w:style>
  <w:style w:type="paragraph" w:styleId="1090" w:customStyle="1">
    <w:name w:val="Таблица шапка"/>
    <w:basedOn w:val="849"/>
    <w:pPr>
      <w:ind w:left="57" w:right="57"/>
      <w:keepNext/>
      <w:spacing w:before="40" w:after="40"/>
    </w:pPr>
    <w:rPr>
      <w:sz w:val="22"/>
      <w:szCs w:val="26"/>
    </w:rPr>
  </w:style>
  <w:style w:type="character" w:styleId="1091" w:customStyle="1">
    <w:name w:val="Абзац списка Знак"/>
    <w:link w:val="1061"/>
    <w:uiPriority w:val="34"/>
    <w:qFormat/>
    <w:rPr>
      <w:rFonts w:eastAsia="Calibri"/>
      <w:sz w:val="24"/>
      <w:szCs w:val="24"/>
    </w:rPr>
  </w:style>
  <w:style w:type="character" w:styleId="1092" w:customStyle="1">
    <w:name w:val="комментарий"/>
    <w:rPr>
      <w:b/>
      <w:i/>
      <w:shd w:val="clear" w:color="auto" w:fill="ffff99"/>
    </w:rPr>
  </w:style>
  <w:style w:type="paragraph" w:styleId="1093" w:customStyle="1">
    <w:name w:val="Подподпункт"/>
    <w:basedOn w:val="1026"/>
    <w:link w:val="1094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</w:rPr>
  </w:style>
  <w:style w:type="character" w:styleId="1094" w:customStyle="1">
    <w:name w:val="Подподпункт Знак"/>
    <w:link w:val="1093"/>
    <w:rPr>
      <w:sz w:val="26"/>
      <w:szCs w:val="26"/>
    </w:rPr>
  </w:style>
  <w:style w:type="paragraph" w:styleId="1095" w:customStyle="1">
    <w:name w:val="УРОВЕНЬ_(а)"/>
    <w:basedOn w:val="1061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1096" w:customStyle="1">
    <w:name w:val="УРОВЕНЬ_-"/>
    <w:basedOn w:val="1061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1097" w:customStyle="1">
    <w:name w:val="УРОВЕНЬ_Абзац_тип2"/>
    <w:basedOn w:val="1061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98" w:customStyle="1">
    <w:name w:val="УРОВЕНЬ_Абзац_тип3"/>
    <w:basedOn w:val="1061"/>
    <w:link w:val="1100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99" w:customStyle="1">
    <w:name w:val="УРОВЕНЬ_Подпись"/>
    <w:basedOn w:val="1061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1100" w:customStyle="1">
    <w:name w:val="УРОВЕНЬ_Абзац_тип3 Знак"/>
    <w:link w:val="1098"/>
    <w:rPr>
      <w:rFonts w:eastAsia="Calibri"/>
      <w:sz w:val="26"/>
      <w:szCs w:val="28"/>
      <w:lang w:eastAsia="en-US"/>
    </w:rPr>
  </w:style>
  <w:style w:type="character" w:styleId="1101" w:customStyle="1">
    <w:name w:val="Верхний колонтитул Знак"/>
    <w:link w:val="1016"/>
    <w:uiPriority w:val="99"/>
    <w:rPr>
      <w:sz w:val="24"/>
      <w:szCs w:val="24"/>
    </w:rPr>
  </w:style>
  <w:style w:type="character" w:styleId="1102" w:customStyle="1">
    <w:name w:val="Текст примечания Знак"/>
    <w:link w:val="1037"/>
    <w:semiHidden/>
  </w:style>
  <w:style w:type="paragraph" w:styleId="1103" w:customStyle="1">
    <w:name w:val="Стиль Заголовок 1 + по ширине"/>
    <w:basedOn w:val="850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</w:rPr>
  </w:style>
  <w:style w:type="paragraph" w:styleId="1104">
    <w:name w:val="endnote text"/>
    <w:basedOn w:val="849"/>
    <w:link w:val="1105"/>
    <w:rPr>
      <w:sz w:val="20"/>
      <w:szCs w:val="20"/>
    </w:rPr>
  </w:style>
  <w:style w:type="character" w:styleId="1105" w:customStyle="1">
    <w:name w:val="Текст концевой сноски Знак"/>
    <w:basedOn w:val="859"/>
    <w:link w:val="1104"/>
  </w:style>
  <w:style w:type="character" w:styleId="1106">
    <w:name w:val="endnote reference"/>
    <w:basedOn w:val="859"/>
    <w:rPr>
      <w:vertAlign w:val="superscript"/>
    </w:rPr>
  </w:style>
  <w:style w:type="paragraph" w:styleId="1107" w:customStyle="1">
    <w:name w:val="Заголовок 2 КВВ"/>
    <w:basedOn w:val="849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1108" w:customStyle="1">
    <w:name w:val="Пункт2 Знак"/>
    <w:link w:val="1027"/>
    <w:rPr>
      <w:b/>
      <w:sz w:val="28"/>
    </w:rPr>
  </w:style>
  <w:style w:type="paragraph" w:styleId="1109" w:customStyle="1">
    <w:name w:val="Таблица текст"/>
    <w:basedOn w:val="849"/>
    <w:pPr>
      <w:ind w:left="57" w:right="57"/>
      <w:spacing w:before="40" w:after="40"/>
    </w:pPr>
    <w:rPr>
      <w:sz w:val="24"/>
      <w:szCs w:val="26"/>
    </w:rPr>
  </w:style>
  <w:style w:type="paragraph" w:styleId="1110">
    <w:name w:val="Normal (Web)"/>
    <w:basedOn w:val="849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111" w:customStyle="1">
    <w:name w:val="УРОВЕНЬ_1."/>
    <w:basedOn w:val="1061"/>
    <w:link w:val="1112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1112" w:customStyle="1">
    <w:name w:val="УРОВЕНЬ_1. Знак"/>
    <w:link w:val="1111"/>
    <w:rPr>
      <w:rFonts w:eastAsia="Calibri"/>
      <w:caps/>
      <w:sz w:val="28"/>
      <w:szCs w:val="28"/>
      <w:lang w:eastAsia="en-US"/>
    </w:rPr>
  </w:style>
  <w:style w:type="table" w:styleId="1113" w:customStyle="1">
    <w:name w:val="Сетка таблицы1"/>
    <w:basedOn w:val="860"/>
    <w:next w:val="1018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114">
    <w:name w:val="toc 6"/>
    <w:basedOn w:val="849"/>
    <w:next w:val="849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115">
    <w:name w:val="toc 7"/>
    <w:basedOn w:val="849"/>
    <w:next w:val="849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116">
    <w:name w:val="toc 8"/>
    <w:basedOn w:val="849"/>
    <w:next w:val="849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1117" w:customStyle="1">
    <w:name w:val="Нижний колонтитул Знак"/>
    <w:basedOn w:val="859"/>
    <w:link w:val="1019"/>
    <w:uiPriority w:val="99"/>
    <w:rPr>
      <w:sz w:val="28"/>
      <w:szCs w:val="28"/>
    </w:rPr>
  </w:style>
  <w:style w:type="paragraph" w:styleId="1118" w:customStyle="1">
    <w:name w:val="Основной текст1"/>
    <w:link w:val="955"/>
    <w:pPr>
      <w:spacing w:line="317" w:lineRule="exact"/>
      <w:shd w:val="clear" w:color="auto" w:fill="ffff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color w:val="000000"/>
      <w:sz w:val="26"/>
      <w:szCs w:val="26"/>
    </w:rPr>
  </w:style>
  <w:style w:type="paragraph" w:styleId="1119" w:customStyle="1">
    <w:name w:val="Без интервала Знак"/>
    <w:next w:val="1025"/>
    <w:link w:val="1055"/>
    <w:uiPriority w:val="34"/>
    <w:qFormat/>
    <w:pPr>
      <w:contextualSpacing/>
      <w:ind w:left="72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Calibri"/>
      <w:sz w:val="24"/>
      <w:szCs w:val="24"/>
    </w:rPr>
  </w:style>
  <w:style w:type="table" w:styleId="1120" w:customStyle="1">
    <w:name w:val="Сетка таблицы11"/>
    <w:basedOn w:val="951"/>
    <w:next w:val="964"/>
    <w:uiPriority w:val="3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W w:w="0" w:type="auto"/>
    </w:tc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footer" Target="footer1.xml" /><Relationship Id="rId15" Type="http://schemas.openxmlformats.org/officeDocument/2006/relationships/footer" Target="footer2.xml" /><Relationship Id="rId16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9EB8F-7087-4045-A321-D6F874B0A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evstratenko_av</cp:lastModifiedBy>
  <cp:revision>7</cp:revision>
  <dcterms:created xsi:type="dcterms:W3CDTF">2026-04-01T05:18:00Z</dcterms:created>
  <dcterms:modified xsi:type="dcterms:W3CDTF">2026-04-27T04:32:19Z</dcterms:modified>
</cp:coreProperties>
</file>